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6BF3" w14:textId="729D6BC5" w:rsidR="00342462" w:rsidRPr="00627371" w:rsidRDefault="00D8764C">
      <w:pPr>
        <w:rPr>
          <w:b/>
          <w:bCs/>
          <w:sz w:val="24"/>
          <w:szCs w:val="24"/>
        </w:rPr>
      </w:pPr>
      <w:r w:rsidRPr="00627371">
        <w:rPr>
          <w:b/>
          <w:bCs/>
          <w:sz w:val="24"/>
          <w:szCs w:val="24"/>
        </w:rPr>
        <w:t xml:space="preserve">HM5403 </w:t>
      </w:r>
      <w:r w:rsidR="00FE740A" w:rsidRPr="00627371">
        <w:rPr>
          <w:b/>
          <w:bCs/>
          <w:sz w:val="24"/>
          <w:szCs w:val="24"/>
        </w:rPr>
        <w:t xml:space="preserve">Religion, Superstition, and Fear Portfolio </w:t>
      </w:r>
      <w:r w:rsidR="0027115B" w:rsidRPr="00627371">
        <w:rPr>
          <w:b/>
          <w:bCs/>
          <w:sz w:val="24"/>
          <w:szCs w:val="24"/>
        </w:rPr>
        <w:t xml:space="preserve"> </w:t>
      </w:r>
    </w:p>
    <w:p w14:paraId="7527B947" w14:textId="12B11A7B" w:rsidR="0027115B" w:rsidRPr="00627371" w:rsidRDefault="0027115B">
      <w:pPr>
        <w:rPr>
          <w:b/>
          <w:bCs/>
          <w:sz w:val="24"/>
          <w:szCs w:val="24"/>
        </w:rPr>
      </w:pPr>
      <w:r w:rsidRPr="00627371">
        <w:rPr>
          <w:b/>
          <w:bCs/>
          <w:sz w:val="24"/>
          <w:szCs w:val="24"/>
        </w:rPr>
        <w:t>Shannon Mcmillan</w:t>
      </w:r>
    </w:p>
    <w:p w14:paraId="12CDF4A7" w14:textId="77777777" w:rsidR="00B4135A" w:rsidRDefault="00B4135A" w:rsidP="00ED3072">
      <w:pPr>
        <w:spacing w:line="480" w:lineRule="auto"/>
        <w:rPr>
          <w:sz w:val="24"/>
          <w:szCs w:val="24"/>
        </w:rPr>
      </w:pPr>
    </w:p>
    <w:p w14:paraId="70BC8645" w14:textId="3DBF27D4" w:rsidR="00B4135A" w:rsidRDefault="00B4135A" w:rsidP="00ED3072">
      <w:pPr>
        <w:spacing w:line="480" w:lineRule="auto"/>
        <w:rPr>
          <w:sz w:val="24"/>
          <w:szCs w:val="24"/>
        </w:rPr>
      </w:pPr>
      <w:r>
        <w:rPr>
          <w:sz w:val="24"/>
          <w:szCs w:val="24"/>
        </w:rPr>
        <w:t xml:space="preserve">Early Protestant England was initially </w:t>
      </w:r>
      <w:r w:rsidR="004745B7">
        <w:rPr>
          <w:sz w:val="24"/>
          <w:szCs w:val="24"/>
        </w:rPr>
        <w:t xml:space="preserve">similar to the established Catholic Church with their belief in ghosts, however removed the Purgatory aspect </w:t>
      </w:r>
      <w:r w:rsidR="008D6F5C">
        <w:rPr>
          <w:sz w:val="24"/>
          <w:szCs w:val="24"/>
        </w:rPr>
        <w:t xml:space="preserve">in order to stand apart from the former Church. With ghost sightings and beliefs </w:t>
      </w:r>
      <w:r w:rsidR="001D0C13">
        <w:rPr>
          <w:sz w:val="24"/>
          <w:szCs w:val="24"/>
        </w:rPr>
        <w:t>affecting the Protestant faith well into the 17</w:t>
      </w:r>
      <w:r w:rsidR="001D0C13" w:rsidRPr="001D0C13">
        <w:rPr>
          <w:sz w:val="24"/>
          <w:szCs w:val="24"/>
          <w:vertAlign w:val="superscript"/>
        </w:rPr>
        <w:t>th</w:t>
      </w:r>
      <w:r w:rsidR="001D0C13">
        <w:rPr>
          <w:sz w:val="24"/>
          <w:szCs w:val="24"/>
        </w:rPr>
        <w:t xml:space="preserve"> century. Therefore Archbishop Sandys’ claim that ‘the Gospel hath chased away spirits’ is fairly accurate in the sense of fundamental beliefs but not how it fully chased away these spirits.</w:t>
      </w:r>
    </w:p>
    <w:p w14:paraId="4F63F4F6" w14:textId="77777777" w:rsidR="001D0C13" w:rsidRDefault="001D0C13" w:rsidP="00ED3072">
      <w:pPr>
        <w:spacing w:line="480" w:lineRule="auto"/>
        <w:rPr>
          <w:sz w:val="24"/>
          <w:szCs w:val="24"/>
        </w:rPr>
      </w:pPr>
    </w:p>
    <w:p w14:paraId="4779A0E7" w14:textId="022F6EDB" w:rsidR="00AC2B68" w:rsidRPr="00627371" w:rsidRDefault="008560E7" w:rsidP="00ED3072">
      <w:pPr>
        <w:spacing w:line="480" w:lineRule="auto"/>
        <w:rPr>
          <w:sz w:val="24"/>
          <w:szCs w:val="24"/>
        </w:rPr>
      </w:pPr>
      <w:r w:rsidRPr="00627371">
        <w:rPr>
          <w:sz w:val="24"/>
          <w:szCs w:val="24"/>
        </w:rPr>
        <w:t>F</w:t>
      </w:r>
      <w:r w:rsidR="00961FDA" w:rsidRPr="00627371">
        <w:rPr>
          <w:sz w:val="24"/>
          <w:szCs w:val="24"/>
        </w:rPr>
        <w:t>or the introduction I will f</w:t>
      </w:r>
      <w:r w:rsidRPr="00627371">
        <w:rPr>
          <w:sz w:val="24"/>
          <w:szCs w:val="24"/>
        </w:rPr>
        <w:t>ocus on post-Reformation attitudes of ghosts while comparing to pre-Reformation practices and beliefs</w:t>
      </w:r>
      <w:r w:rsidR="002B762C" w:rsidRPr="00627371">
        <w:rPr>
          <w:sz w:val="24"/>
          <w:szCs w:val="24"/>
        </w:rPr>
        <w:t xml:space="preserve">. Like the Catholic beliefs in charms, rituals, and purgatory connecting this world and the next. </w:t>
      </w:r>
      <w:r w:rsidR="0049483E" w:rsidRPr="00627371">
        <w:rPr>
          <w:sz w:val="24"/>
          <w:szCs w:val="24"/>
        </w:rPr>
        <w:t xml:space="preserve">Catholic sacraments with a </w:t>
      </w:r>
      <w:r w:rsidR="00C30F82" w:rsidRPr="00627371">
        <w:rPr>
          <w:sz w:val="24"/>
          <w:szCs w:val="24"/>
        </w:rPr>
        <w:t>strong visual representation</w:t>
      </w:r>
      <w:r w:rsidR="0049483E" w:rsidRPr="00627371">
        <w:rPr>
          <w:sz w:val="24"/>
          <w:szCs w:val="24"/>
        </w:rPr>
        <w:t xml:space="preserve"> of faith and salvation;</w:t>
      </w:r>
      <w:r w:rsidR="00383D9D">
        <w:rPr>
          <w:sz w:val="24"/>
          <w:szCs w:val="24"/>
        </w:rPr>
        <w:t xml:space="preserve"> </w:t>
      </w:r>
      <w:r w:rsidR="00663C58" w:rsidRPr="00627371">
        <w:rPr>
          <w:sz w:val="24"/>
          <w:szCs w:val="24"/>
        </w:rPr>
        <w:t>spirituality and bodily ceremonies. With Mass for the dead an integral part of Medieval Christian worship pre-1540</w:t>
      </w:r>
      <w:r w:rsidR="009D7F7E" w:rsidRPr="00627371">
        <w:rPr>
          <w:sz w:val="24"/>
          <w:szCs w:val="24"/>
        </w:rPr>
        <w:t xml:space="preserve"> along with the importance of burial position</w:t>
      </w:r>
      <w:r w:rsidR="00663C58" w:rsidRPr="00627371">
        <w:rPr>
          <w:sz w:val="24"/>
          <w:szCs w:val="24"/>
        </w:rPr>
        <w:t xml:space="preserve">. </w:t>
      </w:r>
      <w:r w:rsidR="00407D32" w:rsidRPr="00627371">
        <w:rPr>
          <w:sz w:val="24"/>
          <w:szCs w:val="24"/>
        </w:rPr>
        <w:t xml:space="preserve">Alongside </w:t>
      </w:r>
      <w:r w:rsidR="00D502E5" w:rsidRPr="00627371">
        <w:rPr>
          <w:sz w:val="24"/>
          <w:szCs w:val="24"/>
        </w:rPr>
        <w:t>the practice of</w:t>
      </w:r>
      <w:r w:rsidR="00C31F9E" w:rsidRPr="00627371">
        <w:rPr>
          <w:sz w:val="24"/>
          <w:szCs w:val="24"/>
        </w:rPr>
        <w:t xml:space="preserve"> the payment of indulgences which were marketed to have influence on your or your loved </w:t>
      </w:r>
      <w:r w:rsidR="00D502E5" w:rsidRPr="00627371">
        <w:rPr>
          <w:sz w:val="24"/>
          <w:szCs w:val="24"/>
        </w:rPr>
        <w:t>one’s</w:t>
      </w:r>
      <w:r w:rsidR="00C31F9E" w:rsidRPr="00627371">
        <w:rPr>
          <w:sz w:val="24"/>
          <w:szCs w:val="24"/>
        </w:rPr>
        <w:t xml:space="preserve"> afterlife and a way to “pay off” their sins</w:t>
      </w:r>
      <w:r w:rsidR="00720BB8" w:rsidRPr="00627371">
        <w:rPr>
          <w:sz w:val="24"/>
          <w:szCs w:val="24"/>
        </w:rPr>
        <w:t xml:space="preserve"> to shorten time in Purgatory</w:t>
      </w:r>
      <w:r w:rsidR="00C31F9E" w:rsidRPr="00627371">
        <w:rPr>
          <w:sz w:val="24"/>
          <w:szCs w:val="24"/>
        </w:rPr>
        <w:t xml:space="preserve">. </w:t>
      </w:r>
      <w:r w:rsidR="00FA1B68" w:rsidRPr="00627371">
        <w:rPr>
          <w:sz w:val="24"/>
          <w:szCs w:val="24"/>
        </w:rPr>
        <w:t xml:space="preserve">These customs, traditions and practices have influenced </w:t>
      </w:r>
      <w:r w:rsidR="002876DF" w:rsidRPr="00627371">
        <w:rPr>
          <w:sz w:val="24"/>
          <w:szCs w:val="24"/>
        </w:rPr>
        <w:t xml:space="preserve">the Reformed sect of Christianity and contemporary </w:t>
      </w:r>
      <w:r w:rsidR="00FA1B68" w:rsidRPr="00627371">
        <w:rPr>
          <w:sz w:val="24"/>
          <w:szCs w:val="24"/>
        </w:rPr>
        <w:t>British culture</w:t>
      </w:r>
      <w:r w:rsidR="002876DF" w:rsidRPr="00627371">
        <w:rPr>
          <w:sz w:val="24"/>
          <w:szCs w:val="24"/>
        </w:rPr>
        <w:t xml:space="preserve">, with ghosts in media and an influential </w:t>
      </w:r>
      <w:r w:rsidR="0088162B" w:rsidRPr="00627371">
        <w:rPr>
          <w:sz w:val="24"/>
          <w:szCs w:val="24"/>
        </w:rPr>
        <w:t xml:space="preserve">part of society and Christianity. </w:t>
      </w:r>
    </w:p>
    <w:p w14:paraId="530C63FD" w14:textId="77777777" w:rsidR="00AC2B68" w:rsidRPr="00627371" w:rsidRDefault="00AC2B68" w:rsidP="00ED3072">
      <w:pPr>
        <w:spacing w:line="480" w:lineRule="auto"/>
        <w:rPr>
          <w:sz w:val="24"/>
          <w:szCs w:val="24"/>
        </w:rPr>
      </w:pPr>
    </w:p>
    <w:p w14:paraId="3108F076" w14:textId="758951B3" w:rsidR="0088162B" w:rsidRPr="00627371" w:rsidRDefault="00AC2B68" w:rsidP="00ED3072">
      <w:pPr>
        <w:spacing w:line="480" w:lineRule="auto"/>
        <w:rPr>
          <w:sz w:val="24"/>
          <w:szCs w:val="24"/>
        </w:rPr>
      </w:pPr>
      <w:r w:rsidRPr="00627371">
        <w:rPr>
          <w:sz w:val="24"/>
          <w:szCs w:val="24"/>
        </w:rPr>
        <w:t xml:space="preserve">Then </w:t>
      </w:r>
      <w:r w:rsidR="00F02D0A" w:rsidRPr="00627371">
        <w:rPr>
          <w:sz w:val="24"/>
          <w:szCs w:val="24"/>
        </w:rPr>
        <w:t>focus on the g</w:t>
      </w:r>
      <w:r w:rsidR="00064C84" w:rsidRPr="00627371">
        <w:rPr>
          <w:sz w:val="24"/>
          <w:szCs w:val="24"/>
        </w:rPr>
        <w:t>hosts or ‘walking spirits’ have influence in both Catholicism Pre-Reformation and in Protestantism post-Reformatio</w:t>
      </w:r>
      <w:r w:rsidR="00E30F17" w:rsidRPr="00627371">
        <w:rPr>
          <w:sz w:val="24"/>
          <w:szCs w:val="24"/>
        </w:rPr>
        <w:t xml:space="preserve">n. </w:t>
      </w:r>
      <w:r w:rsidR="00064C84" w:rsidRPr="00627371">
        <w:rPr>
          <w:sz w:val="24"/>
          <w:szCs w:val="24"/>
        </w:rPr>
        <w:t xml:space="preserve">With </w:t>
      </w:r>
      <w:r w:rsidR="00F02D0A" w:rsidRPr="00627371">
        <w:rPr>
          <w:sz w:val="24"/>
          <w:szCs w:val="24"/>
        </w:rPr>
        <w:t xml:space="preserve">early Reformed Church and </w:t>
      </w:r>
      <w:r w:rsidR="00064C84" w:rsidRPr="00627371">
        <w:rPr>
          <w:sz w:val="24"/>
          <w:szCs w:val="24"/>
        </w:rPr>
        <w:t>Henry VIII</w:t>
      </w:r>
      <w:r w:rsidR="00D61851" w:rsidRPr="00627371">
        <w:rPr>
          <w:sz w:val="24"/>
          <w:szCs w:val="24"/>
        </w:rPr>
        <w:t xml:space="preserve">’s connection to the Catholic Church in terms of beliefs which then carried over into this Reformed Church he formed. </w:t>
      </w:r>
      <w:r w:rsidR="006E50D9" w:rsidRPr="00627371">
        <w:rPr>
          <w:sz w:val="24"/>
          <w:szCs w:val="24"/>
        </w:rPr>
        <w:t>With the belief in ghosts carried through both sects of Christianity</w:t>
      </w:r>
      <w:r w:rsidR="00F6370D" w:rsidRPr="00627371">
        <w:rPr>
          <w:sz w:val="24"/>
          <w:szCs w:val="24"/>
        </w:rPr>
        <w:t xml:space="preserve">, with the Catholic belief that they come from Purgatory and </w:t>
      </w:r>
      <w:r w:rsidR="00393C26" w:rsidRPr="00627371">
        <w:rPr>
          <w:sz w:val="24"/>
          <w:szCs w:val="24"/>
        </w:rPr>
        <w:t xml:space="preserve">are created due to a sudden or unpleasant death. </w:t>
      </w:r>
      <w:r w:rsidR="00991609" w:rsidRPr="00627371">
        <w:rPr>
          <w:sz w:val="24"/>
          <w:szCs w:val="24"/>
        </w:rPr>
        <w:t xml:space="preserve">Early </w:t>
      </w:r>
      <w:r w:rsidR="00393C26" w:rsidRPr="00627371">
        <w:rPr>
          <w:sz w:val="24"/>
          <w:szCs w:val="24"/>
        </w:rPr>
        <w:t>Protestant</w:t>
      </w:r>
      <w:r w:rsidR="00991609" w:rsidRPr="00627371">
        <w:rPr>
          <w:sz w:val="24"/>
          <w:szCs w:val="24"/>
        </w:rPr>
        <w:t xml:space="preserve"> reformists</w:t>
      </w:r>
      <w:r w:rsidR="00E33FD3" w:rsidRPr="00627371">
        <w:rPr>
          <w:sz w:val="24"/>
          <w:szCs w:val="24"/>
        </w:rPr>
        <w:t>,</w:t>
      </w:r>
      <w:r w:rsidR="00991609" w:rsidRPr="00627371">
        <w:rPr>
          <w:sz w:val="24"/>
          <w:szCs w:val="24"/>
        </w:rPr>
        <w:t xml:space="preserve"> </w:t>
      </w:r>
      <w:r w:rsidR="00427BB2" w:rsidRPr="00627371">
        <w:rPr>
          <w:sz w:val="24"/>
          <w:szCs w:val="24"/>
        </w:rPr>
        <w:t xml:space="preserve">as </w:t>
      </w:r>
      <w:r w:rsidRPr="00627371">
        <w:rPr>
          <w:sz w:val="24"/>
          <w:szCs w:val="24"/>
        </w:rPr>
        <w:t xml:space="preserve">a way </w:t>
      </w:r>
      <w:r w:rsidR="00427BB2" w:rsidRPr="00627371">
        <w:rPr>
          <w:sz w:val="24"/>
          <w:szCs w:val="24"/>
        </w:rPr>
        <w:t xml:space="preserve">to remove </w:t>
      </w:r>
      <w:r w:rsidR="00427BB2" w:rsidRPr="00627371">
        <w:rPr>
          <w:sz w:val="24"/>
          <w:szCs w:val="24"/>
        </w:rPr>
        <w:lastRenderedPageBreak/>
        <w:t xml:space="preserve">themselves from the Catholic </w:t>
      </w:r>
      <w:r w:rsidR="00D34E3D" w:rsidRPr="00627371">
        <w:rPr>
          <w:sz w:val="24"/>
          <w:szCs w:val="24"/>
        </w:rPr>
        <w:t>belief in Purgatory</w:t>
      </w:r>
      <w:r w:rsidR="00165730" w:rsidRPr="00627371">
        <w:rPr>
          <w:sz w:val="24"/>
          <w:szCs w:val="24"/>
        </w:rPr>
        <w:t xml:space="preserve"> as a part of this new Reformed afterlife</w:t>
      </w:r>
      <w:r w:rsidR="00E33FD3" w:rsidRPr="00627371">
        <w:rPr>
          <w:sz w:val="24"/>
          <w:szCs w:val="24"/>
        </w:rPr>
        <w:t xml:space="preserve">. However, </w:t>
      </w:r>
      <w:r w:rsidR="0003271A" w:rsidRPr="00627371">
        <w:rPr>
          <w:sz w:val="24"/>
          <w:szCs w:val="24"/>
        </w:rPr>
        <w:t>ghost sighting</w:t>
      </w:r>
      <w:r w:rsidR="009F64B0" w:rsidRPr="00627371">
        <w:rPr>
          <w:sz w:val="24"/>
          <w:szCs w:val="24"/>
        </w:rPr>
        <w:t>s</w:t>
      </w:r>
      <w:r w:rsidR="0003271A" w:rsidRPr="00627371">
        <w:rPr>
          <w:sz w:val="24"/>
          <w:szCs w:val="24"/>
        </w:rPr>
        <w:t xml:space="preserve"> persisted long after this new Reformed Church including all the way to the contemporary Church. </w:t>
      </w:r>
    </w:p>
    <w:p w14:paraId="62C47A42" w14:textId="77777777" w:rsidR="00AF4214" w:rsidRPr="00627371" w:rsidRDefault="00AF4214" w:rsidP="00ED3072">
      <w:pPr>
        <w:spacing w:line="480" w:lineRule="auto"/>
        <w:rPr>
          <w:sz w:val="24"/>
          <w:szCs w:val="24"/>
        </w:rPr>
      </w:pPr>
    </w:p>
    <w:p w14:paraId="2BC4C80D" w14:textId="4571F638" w:rsidR="0000110F" w:rsidRPr="00383D9D" w:rsidRDefault="00BF1BC6" w:rsidP="00ED3072">
      <w:pPr>
        <w:spacing w:line="480" w:lineRule="auto"/>
        <w:rPr>
          <w:sz w:val="24"/>
          <w:szCs w:val="24"/>
        </w:rPr>
      </w:pPr>
      <w:r w:rsidRPr="00627371">
        <w:rPr>
          <w:sz w:val="24"/>
          <w:szCs w:val="24"/>
        </w:rPr>
        <w:t xml:space="preserve">Then reinforce the belief in ghosts did carry through to centuries after the Reformation with the use in literature </w:t>
      </w:r>
      <w:r w:rsidR="00862A04" w:rsidRPr="00627371">
        <w:rPr>
          <w:sz w:val="24"/>
          <w:szCs w:val="24"/>
        </w:rPr>
        <w:t xml:space="preserve">such </w:t>
      </w:r>
      <w:r w:rsidR="00CF4C72" w:rsidRPr="00627371">
        <w:rPr>
          <w:sz w:val="24"/>
          <w:szCs w:val="24"/>
        </w:rPr>
        <w:t xml:space="preserve">as </w:t>
      </w:r>
      <w:r w:rsidR="00862A04" w:rsidRPr="00627371">
        <w:rPr>
          <w:sz w:val="24"/>
          <w:szCs w:val="24"/>
        </w:rPr>
        <w:t xml:space="preserve">Charles Dickens’ </w:t>
      </w:r>
      <w:r w:rsidR="00862A04" w:rsidRPr="001E76B9">
        <w:rPr>
          <w:i/>
          <w:iCs/>
          <w:sz w:val="24"/>
          <w:szCs w:val="24"/>
        </w:rPr>
        <w:t>A Christmas Carol.</w:t>
      </w:r>
      <w:r w:rsidR="00862A04" w:rsidRPr="00627371">
        <w:rPr>
          <w:sz w:val="24"/>
          <w:szCs w:val="24"/>
        </w:rPr>
        <w:t xml:space="preserve"> And how </w:t>
      </w:r>
      <w:r w:rsidR="00CF4C72" w:rsidRPr="00627371">
        <w:rPr>
          <w:sz w:val="24"/>
          <w:szCs w:val="24"/>
        </w:rPr>
        <w:t xml:space="preserve">a Protestant country and society </w:t>
      </w:r>
      <w:r w:rsidR="00EF324E" w:rsidRPr="00627371">
        <w:rPr>
          <w:sz w:val="24"/>
          <w:szCs w:val="24"/>
        </w:rPr>
        <w:t>did have its focus and belief on the ‘walking spirit’ just not so much a</w:t>
      </w:r>
      <w:r w:rsidR="005B34A6" w:rsidRPr="00627371">
        <w:rPr>
          <w:sz w:val="24"/>
          <w:szCs w:val="24"/>
        </w:rPr>
        <w:t xml:space="preserve">t the beginning of the Reformed Church as a way to </w:t>
      </w:r>
      <w:r w:rsidR="00D7213F" w:rsidRPr="00627371">
        <w:rPr>
          <w:sz w:val="24"/>
          <w:szCs w:val="24"/>
        </w:rPr>
        <w:t xml:space="preserve">distinguish itself from the established Catholic Church. </w:t>
      </w:r>
      <w:r w:rsidR="0085146F" w:rsidRPr="00627371">
        <w:rPr>
          <w:sz w:val="24"/>
          <w:szCs w:val="24"/>
        </w:rPr>
        <w:t>And bring in comparison of similarities and differences when worship shifted from Catholicism to Protestantism</w:t>
      </w:r>
      <w:r w:rsidR="00163220" w:rsidRPr="00627371">
        <w:rPr>
          <w:sz w:val="24"/>
          <w:szCs w:val="24"/>
        </w:rPr>
        <w:t xml:space="preserve"> focusing on the idea of Ghosts</w:t>
      </w:r>
      <w:r w:rsidR="00383D9D">
        <w:rPr>
          <w:sz w:val="24"/>
          <w:szCs w:val="24"/>
        </w:rPr>
        <w:t>.</w:t>
      </w:r>
    </w:p>
    <w:p w14:paraId="433E6C1B" w14:textId="77777777" w:rsidR="00461CC7" w:rsidRPr="002B762C" w:rsidRDefault="00461CC7"/>
    <w:sdt>
      <w:sdtPr>
        <w:rPr>
          <w:rFonts w:asciiTheme="minorHAnsi" w:eastAsiaTheme="minorHAnsi" w:hAnsiTheme="minorHAnsi" w:cstheme="minorBidi"/>
          <w:color w:val="auto"/>
          <w:sz w:val="22"/>
          <w:szCs w:val="22"/>
          <w:lang w:val="en-GB"/>
        </w:rPr>
        <w:id w:val="-983312393"/>
        <w:docPartObj>
          <w:docPartGallery w:val="Bibliographies"/>
          <w:docPartUnique/>
        </w:docPartObj>
      </w:sdtPr>
      <w:sdtEndPr>
        <w:rPr>
          <w:sz w:val="24"/>
          <w:szCs w:val="24"/>
        </w:rPr>
      </w:sdtEndPr>
      <w:sdtContent>
        <w:p w14:paraId="20511193" w14:textId="083E8CF5" w:rsidR="0016033E" w:rsidRDefault="0016033E">
          <w:pPr>
            <w:pStyle w:val="Heading1"/>
          </w:pPr>
          <w:r>
            <w:t>Bibliography</w:t>
          </w:r>
        </w:p>
        <w:p w14:paraId="63F48E66" w14:textId="6713264E" w:rsidR="0034365A" w:rsidRPr="00627371" w:rsidRDefault="0034365A" w:rsidP="00627371">
          <w:pPr>
            <w:spacing w:line="480" w:lineRule="auto"/>
            <w:rPr>
              <w:sz w:val="24"/>
              <w:szCs w:val="24"/>
            </w:rPr>
          </w:pPr>
          <w:proofErr w:type="spellStart"/>
          <w:r w:rsidRPr="00627371">
            <w:rPr>
              <w:sz w:val="24"/>
              <w:szCs w:val="24"/>
            </w:rPr>
            <w:t>Gaimster</w:t>
          </w:r>
          <w:proofErr w:type="spellEnd"/>
          <w:r w:rsidRPr="00627371">
            <w:rPr>
              <w:sz w:val="24"/>
              <w:szCs w:val="24"/>
            </w:rPr>
            <w:t>, David. The Archaeology of Reformation, 1480-1580. 1</w:t>
          </w:r>
          <w:r w:rsidRPr="00627371">
            <w:rPr>
              <w:sz w:val="24"/>
              <w:szCs w:val="24"/>
              <w:vertAlign w:val="superscript"/>
            </w:rPr>
            <w:t>st</w:t>
          </w:r>
          <w:r w:rsidRPr="00627371">
            <w:rPr>
              <w:sz w:val="24"/>
              <w:szCs w:val="24"/>
            </w:rPr>
            <w:t xml:space="preserve"> edn. London: Routledge (2003)</w:t>
          </w:r>
        </w:p>
        <w:sdt>
          <w:sdtPr>
            <w:rPr>
              <w:sz w:val="24"/>
              <w:szCs w:val="24"/>
            </w:rPr>
            <w:id w:val="111145805"/>
            <w:bibliography/>
          </w:sdtPr>
          <w:sdtEndPr/>
          <w:sdtContent>
            <w:p w14:paraId="0E7528C8" w14:textId="0C5AF7BC" w:rsidR="00AE1898" w:rsidRPr="00627371" w:rsidRDefault="00AE1898" w:rsidP="00627371">
              <w:pPr>
                <w:spacing w:line="480" w:lineRule="auto"/>
                <w:rPr>
                  <w:sz w:val="24"/>
                  <w:szCs w:val="24"/>
                </w:rPr>
              </w:pPr>
              <w:r w:rsidRPr="00627371">
                <w:rPr>
                  <w:sz w:val="24"/>
                  <w:szCs w:val="24"/>
                </w:rPr>
                <w:t>Horrox</w:t>
              </w:r>
              <w:r w:rsidR="0034365A" w:rsidRPr="00627371">
                <w:rPr>
                  <w:sz w:val="24"/>
                  <w:szCs w:val="24"/>
                </w:rPr>
                <w:t>, Rosemary</w:t>
              </w:r>
              <w:r w:rsidRPr="00627371">
                <w:rPr>
                  <w:sz w:val="24"/>
                  <w:szCs w:val="24"/>
                </w:rPr>
                <w:t>. Review of Death and Burial in Medieval England 1066-1550 by Christopher Daniell. Ghosts in the Middle Ages. The Living and the Dead in Medieval Society by Jean-Claude Schmitt and Teresa Lavender Fagan. Vol.9, No.3, pp.106-108. Scriptorium Press (1999)</w:t>
              </w:r>
            </w:p>
            <w:p w14:paraId="1C714476" w14:textId="009F0A70" w:rsidR="0029500C" w:rsidRPr="00627371" w:rsidRDefault="0029500C" w:rsidP="00627371">
              <w:pPr>
                <w:spacing w:line="480" w:lineRule="auto"/>
                <w:rPr>
                  <w:sz w:val="24"/>
                  <w:szCs w:val="24"/>
                </w:rPr>
              </w:pPr>
              <w:proofErr w:type="spellStart"/>
              <w:r w:rsidRPr="00627371">
                <w:rPr>
                  <w:sz w:val="24"/>
                  <w:szCs w:val="24"/>
                </w:rPr>
                <w:t>Lombaard</w:t>
              </w:r>
              <w:proofErr w:type="spellEnd"/>
              <w:r w:rsidR="0034365A" w:rsidRPr="00627371">
                <w:rPr>
                  <w:sz w:val="24"/>
                  <w:szCs w:val="24"/>
                </w:rPr>
                <w:t>, Christo.</w:t>
              </w:r>
              <w:r w:rsidRPr="00627371">
                <w:rPr>
                  <w:sz w:val="24"/>
                  <w:szCs w:val="24"/>
                </w:rPr>
                <w:t xml:space="preserve"> First steps into the discipline: On the ‘spirit’ in the discipline of Christian spirituality. Theological Studies. Vol. 75, No. 1 (2019)</w:t>
              </w:r>
            </w:p>
            <w:p w14:paraId="011A79F7" w14:textId="188B1036" w:rsidR="006E5400" w:rsidRPr="00627371" w:rsidRDefault="006E5400" w:rsidP="00627371">
              <w:pPr>
                <w:spacing w:line="480" w:lineRule="auto"/>
                <w:rPr>
                  <w:sz w:val="24"/>
                  <w:szCs w:val="24"/>
                </w:rPr>
              </w:pPr>
              <w:proofErr w:type="spellStart"/>
              <w:r w:rsidRPr="00627371">
                <w:rPr>
                  <w:sz w:val="24"/>
                  <w:szCs w:val="24"/>
                </w:rPr>
                <w:t>Oldridge</w:t>
              </w:r>
              <w:proofErr w:type="spellEnd"/>
              <w:r w:rsidR="00A434DC">
                <w:rPr>
                  <w:sz w:val="24"/>
                  <w:szCs w:val="24"/>
                </w:rPr>
                <w:t>, Darren</w:t>
              </w:r>
              <w:r w:rsidRPr="00627371">
                <w:rPr>
                  <w:sz w:val="24"/>
                  <w:szCs w:val="24"/>
                </w:rPr>
                <w:t>. The Supernatural in Tudor and Stuart England. 1</w:t>
              </w:r>
              <w:r w:rsidRPr="00627371">
                <w:rPr>
                  <w:sz w:val="24"/>
                  <w:szCs w:val="24"/>
                  <w:vertAlign w:val="superscript"/>
                </w:rPr>
                <w:t>st</w:t>
              </w:r>
              <w:r w:rsidRPr="00627371">
                <w:rPr>
                  <w:sz w:val="24"/>
                  <w:szCs w:val="24"/>
                </w:rPr>
                <w:t xml:space="preserve"> edn. London: Routledge (2016)</w:t>
              </w:r>
            </w:p>
            <w:p w14:paraId="611C0327" w14:textId="5D0052CA" w:rsidR="0016033E" w:rsidRPr="00627371" w:rsidRDefault="001174DA" w:rsidP="00627371">
              <w:pPr>
                <w:spacing w:line="480" w:lineRule="auto"/>
                <w:rPr>
                  <w:sz w:val="24"/>
                  <w:szCs w:val="24"/>
                </w:rPr>
              </w:pPr>
              <w:r w:rsidRPr="00627371">
                <w:rPr>
                  <w:sz w:val="24"/>
                  <w:szCs w:val="24"/>
                </w:rPr>
                <w:t>Simpson</w:t>
              </w:r>
              <w:r w:rsidR="0034365A" w:rsidRPr="00627371">
                <w:rPr>
                  <w:sz w:val="24"/>
                  <w:szCs w:val="24"/>
                </w:rPr>
                <w:t>, Jacqueline</w:t>
              </w:r>
              <w:r w:rsidR="004653EA" w:rsidRPr="00627371">
                <w:rPr>
                  <w:sz w:val="24"/>
                  <w:szCs w:val="24"/>
                </w:rPr>
                <w:t>. Repentant Soul or Walking Corpse? Debatable Apparition in Medieval England in Folklore. Vol. 114, No.3. Taylor &amp; Francis on behalf of Folklore Enterprises, Ltd. (2003)</w:t>
              </w:r>
            </w:p>
          </w:sdtContent>
        </w:sdt>
      </w:sdtContent>
    </w:sdt>
    <w:p w14:paraId="5DB45D4E" w14:textId="77777777" w:rsidR="00223B46" w:rsidRDefault="00223B46"/>
    <w:p w14:paraId="395D4D61" w14:textId="77777777" w:rsidR="00223B46" w:rsidRDefault="00223B46"/>
    <w:p w14:paraId="0D069A04" w14:textId="77777777" w:rsidR="00FE740A" w:rsidRDefault="00FE740A"/>
    <w:p w14:paraId="44085274" w14:textId="77777777" w:rsidR="00627371" w:rsidRDefault="00627371">
      <w:pPr>
        <w:rPr>
          <w:b/>
          <w:bCs/>
        </w:rPr>
      </w:pPr>
    </w:p>
    <w:p w14:paraId="2D41D408" w14:textId="77777777" w:rsidR="00627371" w:rsidRDefault="00627371">
      <w:pPr>
        <w:rPr>
          <w:b/>
          <w:bCs/>
        </w:rPr>
      </w:pPr>
    </w:p>
    <w:p w14:paraId="679A3DAA" w14:textId="77777777" w:rsidR="001D0C13" w:rsidRDefault="001D0C13" w:rsidP="00B563C7">
      <w:pPr>
        <w:spacing w:line="480" w:lineRule="auto"/>
        <w:rPr>
          <w:b/>
          <w:bCs/>
        </w:rPr>
      </w:pPr>
    </w:p>
    <w:p w14:paraId="37FB4E3C" w14:textId="1F6639EE" w:rsidR="00B563C7" w:rsidRPr="00290E55" w:rsidRDefault="0027115B" w:rsidP="00B563C7">
      <w:pPr>
        <w:spacing w:line="480" w:lineRule="auto"/>
        <w:rPr>
          <w:b/>
          <w:bCs/>
          <w:sz w:val="24"/>
          <w:szCs w:val="24"/>
        </w:rPr>
      </w:pPr>
      <w:r w:rsidRPr="00627371">
        <w:rPr>
          <w:b/>
          <w:bCs/>
          <w:sz w:val="24"/>
          <w:szCs w:val="24"/>
        </w:rPr>
        <w:lastRenderedPageBreak/>
        <w:t xml:space="preserve">‘The Gospel hath chased away walking </w:t>
      </w:r>
      <w:proofErr w:type="gramStart"/>
      <w:r w:rsidRPr="00627371">
        <w:rPr>
          <w:b/>
          <w:bCs/>
          <w:sz w:val="24"/>
          <w:szCs w:val="24"/>
        </w:rPr>
        <w:t>spirits’</w:t>
      </w:r>
      <w:proofErr w:type="gramEnd"/>
      <w:r w:rsidRPr="00627371">
        <w:rPr>
          <w:b/>
          <w:bCs/>
          <w:sz w:val="24"/>
          <w:szCs w:val="24"/>
        </w:rPr>
        <w:t xml:space="preserve">. How accurate was Archbishop Sandys’ assessment of post-Reformation attitudes to ghosts? Answer using supporting </w:t>
      </w:r>
      <w:r w:rsidR="00223B46" w:rsidRPr="00627371">
        <w:rPr>
          <w:b/>
          <w:bCs/>
          <w:sz w:val="24"/>
          <w:szCs w:val="24"/>
        </w:rPr>
        <w:t>primary evidence analysis. – 2000 words</w:t>
      </w:r>
    </w:p>
    <w:p w14:paraId="484168C8" w14:textId="77777777" w:rsidR="00ED37F5" w:rsidRDefault="00ED37F5" w:rsidP="005E523D">
      <w:pPr>
        <w:spacing w:line="480" w:lineRule="auto"/>
        <w:rPr>
          <w:sz w:val="24"/>
          <w:szCs w:val="24"/>
        </w:rPr>
      </w:pPr>
    </w:p>
    <w:p w14:paraId="37420684" w14:textId="73FCE746" w:rsidR="00A42BB6" w:rsidRPr="00146AEA" w:rsidRDefault="002401C6" w:rsidP="005E523D">
      <w:pPr>
        <w:spacing w:line="480" w:lineRule="auto"/>
        <w:rPr>
          <w:sz w:val="24"/>
          <w:szCs w:val="24"/>
        </w:rPr>
      </w:pPr>
      <w:r w:rsidRPr="00146AEA">
        <w:rPr>
          <w:sz w:val="24"/>
          <w:szCs w:val="24"/>
        </w:rPr>
        <w:t xml:space="preserve">Belief in ghosts or “walking spirits” </w:t>
      </w:r>
      <w:r w:rsidR="008C0386" w:rsidRPr="00146AEA">
        <w:rPr>
          <w:sz w:val="24"/>
          <w:szCs w:val="24"/>
        </w:rPr>
        <w:t xml:space="preserve">post-Reformation England differed </w:t>
      </w:r>
      <w:r w:rsidR="003C0687" w:rsidRPr="00146AEA">
        <w:rPr>
          <w:sz w:val="24"/>
          <w:szCs w:val="24"/>
        </w:rPr>
        <w:t xml:space="preserve">from the established Catholic Church, especially in the early stages of Reformation </w:t>
      </w:r>
      <w:r w:rsidR="00D44299" w:rsidRPr="00146AEA">
        <w:rPr>
          <w:sz w:val="24"/>
          <w:szCs w:val="24"/>
        </w:rPr>
        <w:t>in order to distinguish this new Reformed</w:t>
      </w:r>
      <w:r w:rsidR="00C2257E" w:rsidRPr="00146AEA">
        <w:rPr>
          <w:sz w:val="24"/>
          <w:szCs w:val="24"/>
        </w:rPr>
        <w:t xml:space="preserve"> </w:t>
      </w:r>
      <w:r w:rsidR="00D44299" w:rsidRPr="00146AEA">
        <w:rPr>
          <w:sz w:val="24"/>
          <w:szCs w:val="24"/>
        </w:rPr>
        <w:t>Church from</w:t>
      </w:r>
      <w:r w:rsidR="00291F9C" w:rsidRPr="00146AEA">
        <w:rPr>
          <w:sz w:val="24"/>
          <w:szCs w:val="24"/>
        </w:rPr>
        <w:t xml:space="preserve"> the previous </w:t>
      </w:r>
      <w:r w:rsidR="00C2257E" w:rsidRPr="00146AEA">
        <w:rPr>
          <w:sz w:val="24"/>
          <w:szCs w:val="24"/>
        </w:rPr>
        <w:t xml:space="preserve">beliefs and practices. </w:t>
      </w:r>
      <w:r w:rsidR="00160882" w:rsidRPr="00146AEA">
        <w:rPr>
          <w:sz w:val="24"/>
          <w:szCs w:val="24"/>
        </w:rPr>
        <w:t xml:space="preserve">Archbishop Sandys’ assessment of post-Reformation attitudes to ghosts is accurate within the </w:t>
      </w:r>
      <w:r w:rsidR="00292418" w:rsidRPr="00146AEA">
        <w:rPr>
          <w:sz w:val="24"/>
          <w:szCs w:val="24"/>
        </w:rPr>
        <w:t>16</w:t>
      </w:r>
      <w:r w:rsidR="00292418" w:rsidRPr="00146AEA">
        <w:rPr>
          <w:sz w:val="24"/>
          <w:szCs w:val="24"/>
          <w:vertAlign w:val="superscript"/>
        </w:rPr>
        <w:t>th</w:t>
      </w:r>
      <w:r w:rsidR="00292418" w:rsidRPr="00146AEA">
        <w:rPr>
          <w:sz w:val="24"/>
          <w:szCs w:val="24"/>
        </w:rPr>
        <w:t xml:space="preserve"> century Reformed Church as these reformers </w:t>
      </w:r>
      <w:r w:rsidR="004325EA" w:rsidRPr="00146AEA">
        <w:rPr>
          <w:sz w:val="24"/>
          <w:szCs w:val="24"/>
        </w:rPr>
        <w:t>‘liked to pretend that the advent of true religion had effectively closed the book on ghosts’</w:t>
      </w:r>
      <w:r w:rsidR="005D605A" w:rsidRPr="00146AEA">
        <w:rPr>
          <w:sz w:val="24"/>
          <w:szCs w:val="24"/>
        </w:rPr>
        <w:t>.</w:t>
      </w:r>
      <w:r w:rsidR="005D605A" w:rsidRPr="00146AEA">
        <w:rPr>
          <w:rStyle w:val="FootnoteReference"/>
          <w:sz w:val="24"/>
          <w:szCs w:val="24"/>
        </w:rPr>
        <w:footnoteReference w:id="1"/>
      </w:r>
      <w:r w:rsidR="00D53902" w:rsidRPr="00146AEA">
        <w:rPr>
          <w:sz w:val="24"/>
          <w:szCs w:val="24"/>
        </w:rPr>
        <w:t xml:space="preserve"> </w:t>
      </w:r>
      <w:r w:rsidR="00620613" w:rsidRPr="00146AEA">
        <w:rPr>
          <w:sz w:val="24"/>
          <w:szCs w:val="24"/>
        </w:rPr>
        <w:t>The Catholic Church</w:t>
      </w:r>
      <w:r w:rsidR="00595230" w:rsidRPr="00146AEA">
        <w:rPr>
          <w:sz w:val="24"/>
          <w:szCs w:val="24"/>
        </w:rPr>
        <w:t xml:space="preserve"> </w:t>
      </w:r>
      <w:r w:rsidR="009A4150" w:rsidRPr="00146AEA">
        <w:rPr>
          <w:sz w:val="24"/>
          <w:szCs w:val="24"/>
        </w:rPr>
        <w:t>and its belief in</w:t>
      </w:r>
      <w:r w:rsidR="006E032B" w:rsidRPr="00146AEA">
        <w:rPr>
          <w:sz w:val="24"/>
          <w:szCs w:val="24"/>
        </w:rPr>
        <w:t xml:space="preserve"> wandering spirits vanishing was more of a ‘rhetorical and polemical trope in the campaign against Catholicism’</w:t>
      </w:r>
      <w:r w:rsidR="009E3F9E" w:rsidRPr="00146AEA">
        <w:rPr>
          <w:rStyle w:val="FootnoteReference"/>
          <w:sz w:val="24"/>
          <w:szCs w:val="24"/>
        </w:rPr>
        <w:footnoteReference w:id="2"/>
      </w:r>
      <w:r w:rsidR="006E032B" w:rsidRPr="00146AEA">
        <w:rPr>
          <w:sz w:val="24"/>
          <w:szCs w:val="24"/>
        </w:rPr>
        <w:t xml:space="preserve"> </w:t>
      </w:r>
      <w:r w:rsidR="006E0080" w:rsidRPr="00146AEA">
        <w:rPr>
          <w:sz w:val="24"/>
          <w:szCs w:val="24"/>
        </w:rPr>
        <w:t xml:space="preserve">than an empirical observations due to the </w:t>
      </w:r>
      <w:r w:rsidR="009E3F9E" w:rsidRPr="00146AEA">
        <w:rPr>
          <w:sz w:val="24"/>
          <w:szCs w:val="24"/>
        </w:rPr>
        <w:t>‘</w:t>
      </w:r>
      <w:r w:rsidR="006E0080" w:rsidRPr="00146AEA">
        <w:rPr>
          <w:sz w:val="24"/>
          <w:szCs w:val="24"/>
        </w:rPr>
        <w:t xml:space="preserve">persistence </w:t>
      </w:r>
      <w:r w:rsidR="009E3F9E" w:rsidRPr="00146AEA">
        <w:rPr>
          <w:sz w:val="24"/>
          <w:szCs w:val="24"/>
        </w:rPr>
        <w:t>of such experiences was recorded in pamphlets throughout the seventeenth century.’</w:t>
      </w:r>
      <w:r w:rsidR="00DF0C8F" w:rsidRPr="00146AEA">
        <w:rPr>
          <w:rStyle w:val="FootnoteReference"/>
          <w:sz w:val="24"/>
          <w:szCs w:val="24"/>
        </w:rPr>
        <w:footnoteReference w:id="3"/>
      </w:r>
      <w:r w:rsidR="009E3F9E" w:rsidRPr="00146AEA">
        <w:rPr>
          <w:sz w:val="24"/>
          <w:szCs w:val="24"/>
        </w:rPr>
        <w:t xml:space="preserve"> </w:t>
      </w:r>
    </w:p>
    <w:p w14:paraId="6A80C149" w14:textId="77777777" w:rsidR="00A42BB6" w:rsidRPr="00146AEA" w:rsidRDefault="00A42BB6" w:rsidP="005E523D">
      <w:pPr>
        <w:spacing w:line="480" w:lineRule="auto"/>
        <w:rPr>
          <w:sz w:val="24"/>
          <w:szCs w:val="24"/>
        </w:rPr>
      </w:pPr>
    </w:p>
    <w:p w14:paraId="7A6AB296" w14:textId="2A726D6D" w:rsidR="00443F06" w:rsidRPr="00146AEA" w:rsidRDefault="005E523D" w:rsidP="005E523D">
      <w:pPr>
        <w:spacing w:line="480" w:lineRule="auto"/>
        <w:rPr>
          <w:sz w:val="24"/>
          <w:szCs w:val="24"/>
        </w:rPr>
      </w:pPr>
      <w:r w:rsidRPr="00146AEA">
        <w:rPr>
          <w:sz w:val="24"/>
          <w:szCs w:val="24"/>
        </w:rPr>
        <w:t>Early Protestant England was initially similar to the established Catholic Church with their belief in ghosts, however removed the Purgatory aspect in order to stand apart from the former Church. With ghost sightings and beliefs affecting the Protestant faith well into the 17</w:t>
      </w:r>
      <w:r w:rsidRPr="00146AEA">
        <w:rPr>
          <w:sz w:val="24"/>
          <w:szCs w:val="24"/>
          <w:vertAlign w:val="superscript"/>
        </w:rPr>
        <w:t>th</w:t>
      </w:r>
      <w:r w:rsidRPr="00146AEA">
        <w:rPr>
          <w:sz w:val="24"/>
          <w:szCs w:val="24"/>
        </w:rPr>
        <w:t xml:space="preserve"> century. </w:t>
      </w:r>
      <w:r w:rsidR="00B2028E" w:rsidRPr="00146AEA">
        <w:rPr>
          <w:sz w:val="24"/>
          <w:szCs w:val="24"/>
        </w:rPr>
        <w:t>With ghost sightings</w:t>
      </w:r>
      <w:r w:rsidR="000A60C0" w:rsidRPr="00146AEA">
        <w:rPr>
          <w:sz w:val="24"/>
          <w:szCs w:val="24"/>
        </w:rPr>
        <w:t xml:space="preserve"> affecting both the established Catholic Church and this new, Reformed Protestant Church. Ghost stories such as </w:t>
      </w:r>
      <w:r w:rsidR="00CD592A" w:rsidRPr="00146AEA">
        <w:rPr>
          <w:sz w:val="24"/>
          <w:szCs w:val="24"/>
        </w:rPr>
        <w:t xml:space="preserve">those in Medieval England, </w:t>
      </w:r>
      <w:r w:rsidR="004827C9" w:rsidRPr="00146AEA">
        <w:rPr>
          <w:sz w:val="24"/>
          <w:szCs w:val="24"/>
        </w:rPr>
        <w:t>‘a ghost chooses to be laid on land belonging to the Priory rather than on that of the Abbey.’</w:t>
      </w:r>
      <w:r w:rsidR="00267E3A" w:rsidRPr="00146AEA">
        <w:rPr>
          <w:rStyle w:val="FootnoteReference"/>
          <w:sz w:val="24"/>
          <w:szCs w:val="24"/>
        </w:rPr>
        <w:footnoteReference w:id="4"/>
      </w:r>
      <w:r w:rsidR="004827C9" w:rsidRPr="00146AEA">
        <w:rPr>
          <w:sz w:val="24"/>
          <w:szCs w:val="24"/>
        </w:rPr>
        <w:t xml:space="preserve"> Placement of </w:t>
      </w:r>
      <w:r w:rsidR="00267E3A" w:rsidRPr="00146AEA">
        <w:rPr>
          <w:sz w:val="24"/>
          <w:szCs w:val="24"/>
        </w:rPr>
        <w:t xml:space="preserve">those who have passed away was significant in Catholic faith and showed the social statues of the dead. Alongside the way their bodies were actually placed within this network of graves. </w:t>
      </w:r>
      <w:r w:rsidR="00EC2020" w:rsidRPr="00146AEA">
        <w:rPr>
          <w:sz w:val="24"/>
          <w:szCs w:val="24"/>
        </w:rPr>
        <w:t xml:space="preserve">These practices could have been influenced by Medieval European </w:t>
      </w:r>
      <w:r w:rsidR="000918C3" w:rsidRPr="00146AEA">
        <w:rPr>
          <w:sz w:val="24"/>
          <w:szCs w:val="24"/>
        </w:rPr>
        <w:t>religion</w:t>
      </w:r>
      <w:r w:rsidR="00EC2020" w:rsidRPr="00146AEA">
        <w:rPr>
          <w:sz w:val="24"/>
          <w:szCs w:val="24"/>
        </w:rPr>
        <w:t xml:space="preserve">, </w:t>
      </w:r>
      <w:r w:rsidR="00C64CA1" w:rsidRPr="00146AEA">
        <w:rPr>
          <w:sz w:val="24"/>
          <w:szCs w:val="24"/>
        </w:rPr>
        <w:t>such as the</w:t>
      </w:r>
      <w:r w:rsidR="007E313B" w:rsidRPr="00146AEA">
        <w:rPr>
          <w:sz w:val="24"/>
          <w:szCs w:val="24"/>
        </w:rPr>
        <w:t xml:space="preserve"> Roman-British and </w:t>
      </w:r>
      <w:r w:rsidR="00C64CA1" w:rsidRPr="00146AEA">
        <w:rPr>
          <w:sz w:val="24"/>
          <w:szCs w:val="24"/>
        </w:rPr>
        <w:t xml:space="preserve">Anglo-Saxon tradition of decapitation upon death </w:t>
      </w:r>
      <w:r w:rsidR="001C3A8E" w:rsidRPr="00146AEA">
        <w:rPr>
          <w:sz w:val="24"/>
          <w:szCs w:val="24"/>
        </w:rPr>
        <w:t xml:space="preserve">‘or laid face down, crushed under boulders, bound, or dismembered,’ in order to prevent </w:t>
      </w:r>
      <w:r w:rsidR="007E313B" w:rsidRPr="00146AEA">
        <w:rPr>
          <w:sz w:val="24"/>
          <w:szCs w:val="24"/>
        </w:rPr>
        <w:t>the walking dead.</w:t>
      </w:r>
      <w:r w:rsidR="007E313B" w:rsidRPr="00146AEA">
        <w:rPr>
          <w:rStyle w:val="FootnoteReference"/>
          <w:sz w:val="24"/>
          <w:szCs w:val="24"/>
        </w:rPr>
        <w:footnoteReference w:id="5"/>
      </w:r>
      <w:r w:rsidR="009339C1" w:rsidRPr="00146AEA">
        <w:rPr>
          <w:sz w:val="24"/>
          <w:szCs w:val="24"/>
        </w:rPr>
        <w:t xml:space="preserve"> </w:t>
      </w:r>
      <w:r w:rsidR="00AE3678" w:rsidRPr="00146AEA">
        <w:rPr>
          <w:sz w:val="24"/>
          <w:szCs w:val="24"/>
        </w:rPr>
        <w:t>Jacqueline Simpson claims that t</w:t>
      </w:r>
      <w:r w:rsidR="009339C1" w:rsidRPr="00146AEA">
        <w:rPr>
          <w:sz w:val="24"/>
          <w:szCs w:val="24"/>
        </w:rPr>
        <w:t xml:space="preserve">hese </w:t>
      </w:r>
      <w:r w:rsidR="009339C1" w:rsidRPr="00146AEA">
        <w:rPr>
          <w:sz w:val="24"/>
          <w:szCs w:val="24"/>
        </w:rPr>
        <w:lastRenderedPageBreak/>
        <w:t xml:space="preserve">ceremonies </w:t>
      </w:r>
      <w:r w:rsidR="00AE3678" w:rsidRPr="00146AEA">
        <w:rPr>
          <w:sz w:val="24"/>
          <w:szCs w:val="24"/>
        </w:rPr>
        <w:t xml:space="preserve">can be interpretated </w:t>
      </w:r>
      <w:r w:rsidR="00F1424F" w:rsidRPr="00146AEA">
        <w:rPr>
          <w:sz w:val="24"/>
          <w:szCs w:val="24"/>
        </w:rPr>
        <w:t>as a</w:t>
      </w:r>
      <w:r w:rsidR="00AE3678" w:rsidRPr="00146AEA">
        <w:rPr>
          <w:sz w:val="24"/>
          <w:szCs w:val="24"/>
        </w:rPr>
        <w:t xml:space="preserve"> symbolic </w:t>
      </w:r>
      <w:r w:rsidR="008A009C" w:rsidRPr="00146AEA">
        <w:rPr>
          <w:sz w:val="24"/>
          <w:szCs w:val="24"/>
        </w:rPr>
        <w:t xml:space="preserve">ritual </w:t>
      </w:r>
      <w:r w:rsidR="005A7AB6" w:rsidRPr="00146AEA">
        <w:rPr>
          <w:sz w:val="24"/>
          <w:szCs w:val="24"/>
        </w:rPr>
        <w:t xml:space="preserve">of dishonouring the corpse </w:t>
      </w:r>
      <w:r w:rsidR="008A009C" w:rsidRPr="00146AEA">
        <w:rPr>
          <w:sz w:val="24"/>
          <w:szCs w:val="24"/>
        </w:rPr>
        <w:t>to ‘prevent the dead from “walking”… and [those facing down] will only dig their way deeper into the ground.’</w:t>
      </w:r>
      <w:r w:rsidR="005A7AB6" w:rsidRPr="00146AEA">
        <w:rPr>
          <w:rStyle w:val="FootnoteReference"/>
          <w:sz w:val="24"/>
          <w:szCs w:val="24"/>
        </w:rPr>
        <w:footnoteReference w:id="6"/>
      </w:r>
      <w:r w:rsidR="00A42BB6" w:rsidRPr="00146AEA">
        <w:rPr>
          <w:sz w:val="24"/>
          <w:szCs w:val="24"/>
        </w:rPr>
        <w:t xml:space="preserve"> </w:t>
      </w:r>
      <w:r w:rsidR="000965B1" w:rsidRPr="00146AEA">
        <w:rPr>
          <w:sz w:val="24"/>
          <w:szCs w:val="24"/>
        </w:rPr>
        <w:t xml:space="preserve">With this tradition and belief being </w:t>
      </w:r>
      <w:r w:rsidR="00290E55" w:rsidRPr="00146AEA">
        <w:rPr>
          <w:sz w:val="24"/>
          <w:szCs w:val="24"/>
        </w:rPr>
        <w:t>practiced</w:t>
      </w:r>
      <w:r w:rsidR="000965B1" w:rsidRPr="00146AEA">
        <w:rPr>
          <w:sz w:val="24"/>
          <w:szCs w:val="24"/>
        </w:rPr>
        <w:t xml:space="preserve"> across the centuries with English soldiers </w:t>
      </w:r>
      <w:r w:rsidR="00290E55" w:rsidRPr="00146AEA">
        <w:rPr>
          <w:sz w:val="24"/>
          <w:szCs w:val="24"/>
        </w:rPr>
        <w:t>buried the ‘Germans face down gave the same explanation’.</w:t>
      </w:r>
      <w:r w:rsidR="00290E55" w:rsidRPr="00146AEA">
        <w:rPr>
          <w:rStyle w:val="FootnoteReference"/>
          <w:sz w:val="24"/>
          <w:szCs w:val="24"/>
        </w:rPr>
        <w:footnoteReference w:id="7"/>
      </w:r>
      <w:r w:rsidR="00290E55" w:rsidRPr="00146AEA">
        <w:rPr>
          <w:sz w:val="24"/>
          <w:szCs w:val="24"/>
        </w:rPr>
        <w:t xml:space="preserve"> Suggesting that the English reformation did not chase away the belief of the “wandering spirit” as this practice believes that the corpse will rise alongside the spirit. </w:t>
      </w:r>
      <w:r w:rsidR="005D0C14" w:rsidRPr="00146AEA">
        <w:rPr>
          <w:sz w:val="24"/>
          <w:szCs w:val="24"/>
        </w:rPr>
        <w:t xml:space="preserve">The Byland </w:t>
      </w:r>
      <w:r w:rsidR="00036211" w:rsidRPr="00146AEA">
        <w:rPr>
          <w:sz w:val="24"/>
          <w:szCs w:val="24"/>
        </w:rPr>
        <w:t xml:space="preserve">Ghost stories, c.1400, follow a similar pattern of someone urging the ghost to explain its appearance, </w:t>
      </w:r>
      <w:r w:rsidR="001338B9" w:rsidRPr="00146AEA">
        <w:rPr>
          <w:sz w:val="24"/>
          <w:szCs w:val="24"/>
        </w:rPr>
        <w:t xml:space="preserve">it replies with unforgiven sins which require absolution from the Masses </w:t>
      </w:r>
      <w:r w:rsidR="00967F5D" w:rsidRPr="00146AEA">
        <w:rPr>
          <w:sz w:val="24"/>
          <w:szCs w:val="24"/>
        </w:rPr>
        <w:t xml:space="preserve">and the local priest fulfils this request and </w:t>
      </w:r>
      <w:r w:rsidR="00240297" w:rsidRPr="00146AEA">
        <w:rPr>
          <w:sz w:val="24"/>
          <w:szCs w:val="24"/>
        </w:rPr>
        <w:t>‘</w:t>
      </w:r>
      <w:r w:rsidR="00967F5D" w:rsidRPr="00146AEA">
        <w:rPr>
          <w:sz w:val="24"/>
          <w:szCs w:val="24"/>
        </w:rPr>
        <w:t>the ghost can rest.’</w:t>
      </w:r>
      <w:r w:rsidR="00145CD0" w:rsidRPr="00146AEA">
        <w:rPr>
          <w:rStyle w:val="FootnoteReference"/>
          <w:sz w:val="24"/>
          <w:szCs w:val="24"/>
        </w:rPr>
        <w:footnoteReference w:id="8"/>
      </w:r>
      <w:r w:rsidR="00967F5D" w:rsidRPr="00146AEA">
        <w:rPr>
          <w:sz w:val="24"/>
          <w:szCs w:val="24"/>
        </w:rPr>
        <w:t xml:space="preserve"> These encounters were typical of pre-Reformation England </w:t>
      </w:r>
      <w:r w:rsidR="00145CD0" w:rsidRPr="00146AEA">
        <w:rPr>
          <w:sz w:val="24"/>
          <w:szCs w:val="24"/>
        </w:rPr>
        <w:t xml:space="preserve">with heavy influence of the Catholic belief in Purgatory and how this creates suffering of the spirits or souls which wonder the Earth in hopes for repentance and peace. </w:t>
      </w:r>
      <w:r w:rsidR="000D4585" w:rsidRPr="00146AEA">
        <w:rPr>
          <w:sz w:val="24"/>
          <w:szCs w:val="24"/>
        </w:rPr>
        <w:t>Between 10</w:t>
      </w:r>
      <w:r w:rsidR="007F3DE1" w:rsidRPr="00146AEA">
        <w:rPr>
          <w:sz w:val="24"/>
          <w:szCs w:val="24"/>
        </w:rPr>
        <w:t xml:space="preserve">66 and 1550, </w:t>
      </w:r>
      <w:r w:rsidR="00271199" w:rsidRPr="00146AEA">
        <w:rPr>
          <w:sz w:val="24"/>
          <w:szCs w:val="24"/>
        </w:rPr>
        <w:t>ghosts ‘appear in sermons or clerically sanctioned literature to put across the church’s teaching [of purgatory] or to serve the purpose of particular elements within the church.’</w:t>
      </w:r>
      <w:r w:rsidR="00271199" w:rsidRPr="00146AEA">
        <w:rPr>
          <w:rStyle w:val="FootnoteReference"/>
          <w:sz w:val="24"/>
          <w:szCs w:val="24"/>
        </w:rPr>
        <w:footnoteReference w:id="9"/>
      </w:r>
      <w:r w:rsidR="007B00AD" w:rsidRPr="00146AEA">
        <w:rPr>
          <w:sz w:val="24"/>
          <w:szCs w:val="24"/>
        </w:rPr>
        <w:t xml:space="preserve"> Among Medieval </w:t>
      </w:r>
      <w:r w:rsidR="006B55D5" w:rsidRPr="00146AEA">
        <w:rPr>
          <w:sz w:val="24"/>
          <w:szCs w:val="24"/>
        </w:rPr>
        <w:t>Pre-Reformation</w:t>
      </w:r>
      <w:r w:rsidR="007B00AD" w:rsidRPr="00146AEA">
        <w:rPr>
          <w:sz w:val="24"/>
          <w:szCs w:val="24"/>
        </w:rPr>
        <w:t xml:space="preserve"> ghost sightings </w:t>
      </w:r>
      <w:r w:rsidR="006B55D5" w:rsidRPr="00146AEA">
        <w:rPr>
          <w:sz w:val="24"/>
          <w:szCs w:val="24"/>
        </w:rPr>
        <w:t>and their answers ‘show how long it took the doctrine of Purgatory to become standardised.’</w:t>
      </w:r>
      <w:r w:rsidR="006B55D5" w:rsidRPr="00146AEA">
        <w:rPr>
          <w:rStyle w:val="FootnoteReference"/>
          <w:sz w:val="24"/>
          <w:szCs w:val="24"/>
        </w:rPr>
        <w:footnoteReference w:id="10"/>
      </w:r>
      <w:r w:rsidR="006C4F54" w:rsidRPr="00146AEA">
        <w:rPr>
          <w:sz w:val="24"/>
          <w:szCs w:val="24"/>
        </w:rPr>
        <w:t xml:space="preserve"> The influence of the doctrine of Purgatory infiltrated </w:t>
      </w:r>
      <w:r w:rsidR="00103589" w:rsidRPr="00146AEA">
        <w:rPr>
          <w:sz w:val="24"/>
          <w:szCs w:val="24"/>
        </w:rPr>
        <w:t xml:space="preserve">all aspects of Pre-Reformation England with the belief in ghosts and in the soul </w:t>
      </w:r>
      <w:r w:rsidR="003D1B58" w:rsidRPr="00146AEA">
        <w:rPr>
          <w:sz w:val="24"/>
          <w:szCs w:val="24"/>
        </w:rPr>
        <w:t xml:space="preserve">carried over into Henry VIII’s new Reformed Church which developed and stayed a part of Christianity until centuries </w:t>
      </w:r>
      <w:r w:rsidR="00833CDC" w:rsidRPr="00146AEA">
        <w:rPr>
          <w:sz w:val="24"/>
          <w:szCs w:val="24"/>
        </w:rPr>
        <w:t xml:space="preserve">after the English Reformation of 1540. </w:t>
      </w:r>
    </w:p>
    <w:p w14:paraId="6968543D" w14:textId="77777777" w:rsidR="00443F06" w:rsidRPr="00146AEA" w:rsidRDefault="00443F06" w:rsidP="005E523D">
      <w:pPr>
        <w:spacing w:line="480" w:lineRule="auto"/>
        <w:rPr>
          <w:sz w:val="24"/>
          <w:szCs w:val="24"/>
        </w:rPr>
      </w:pPr>
    </w:p>
    <w:p w14:paraId="23A4D8C0" w14:textId="2B638538" w:rsidR="005E523D" w:rsidRPr="00146AEA" w:rsidRDefault="005849CC" w:rsidP="005E523D">
      <w:pPr>
        <w:spacing w:line="480" w:lineRule="auto"/>
        <w:rPr>
          <w:sz w:val="24"/>
          <w:szCs w:val="24"/>
        </w:rPr>
      </w:pPr>
      <w:r w:rsidRPr="00146AEA">
        <w:rPr>
          <w:sz w:val="24"/>
          <w:szCs w:val="24"/>
        </w:rPr>
        <w:t>The Reformed English Church</w:t>
      </w:r>
      <w:r w:rsidR="00B65F28" w:rsidRPr="00146AEA">
        <w:rPr>
          <w:sz w:val="24"/>
          <w:szCs w:val="24"/>
        </w:rPr>
        <w:t>’s belief</w:t>
      </w:r>
      <w:r w:rsidR="00071615" w:rsidRPr="00146AEA">
        <w:rPr>
          <w:sz w:val="24"/>
          <w:szCs w:val="24"/>
        </w:rPr>
        <w:t>s</w:t>
      </w:r>
      <w:r w:rsidR="00B65F28" w:rsidRPr="00146AEA">
        <w:rPr>
          <w:sz w:val="24"/>
          <w:szCs w:val="24"/>
        </w:rPr>
        <w:t xml:space="preserve"> on ghosts or “wandering spirits” and their ‘concern with the salvation and immortality of the soul seems to have mutated into a concern to ensure a metaphorical immortality </w:t>
      </w:r>
      <w:r w:rsidR="006F0B46" w:rsidRPr="00146AEA">
        <w:rPr>
          <w:sz w:val="24"/>
          <w:szCs w:val="24"/>
        </w:rPr>
        <w:t>in human memory.’</w:t>
      </w:r>
      <w:r w:rsidR="006F0B46" w:rsidRPr="00146AEA">
        <w:rPr>
          <w:rStyle w:val="FootnoteReference"/>
          <w:sz w:val="24"/>
          <w:szCs w:val="24"/>
        </w:rPr>
        <w:footnoteReference w:id="11"/>
      </w:r>
      <w:r w:rsidR="00F87967" w:rsidRPr="00146AEA">
        <w:rPr>
          <w:sz w:val="24"/>
          <w:szCs w:val="24"/>
        </w:rPr>
        <w:t xml:space="preserve"> Ghost sightings continued into early Protest</w:t>
      </w:r>
      <w:r w:rsidR="00491A09" w:rsidRPr="00146AEA">
        <w:rPr>
          <w:sz w:val="24"/>
          <w:szCs w:val="24"/>
        </w:rPr>
        <w:t>ant England, and ‘According to the Elizabethan Bishop of Lincol</w:t>
      </w:r>
      <w:r w:rsidR="00286467" w:rsidRPr="00146AEA">
        <w:rPr>
          <w:sz w:val="24"/>
          <w:szCs w:val="24"/>
        </w:rPr>
        <w:t>n</w:t>
      </w:r>
      <w:r w:rsidR="00491A09" w:rsidRPr="00146AEA">
        <w:rPr>
          <w:sz w:val="24"/>
          <w:szCs w:val="24"/>
        </w:rPr>
        <w:t xml:space="preserve">, Thomas Cooper, the various agents of Antichrist had “bewitched the </w:t>
      </w:r>
      <w:r w:rsidR="00491A09" w:rsidRPr="00146AEA">
        <w:rPr>
          <w:sz w:val="24"/>
          <w:szCs w:val="24"/>
        </w:rPr>
        <w:lastRenderedPageBreak/>
        <w:t>world, now these many years, by spirits, ghosts, goblins, and many vain apparition.’</w:t>
      </w:r>
      <w:r w:rsidR="00286467" w:rsidRPr="00146AEA">
        <w:rPr>
          <w:rStyle w:val="FootnoteReference"/>
          <w:sz w:val="24"/>
          <w:szCs w:val="24"/>
        </w:rPr>
        <w:footnoteReference w:id="12"/>
      </w:r>
      <w:r w:rsidR="00491A09" w:rsidRPr="00146AEA">
        <w:rPr>
          <w:sz w:val="24"/>
          <w:szCs w:val="24"/>
        </w:rPr>
        <w:t xml:space="preserve"> This shift </w:t>
      </w:r>
      <w:r w:rsidR="00CC4C4D" w:rsidRPr="00146AEA">
        <w:rPr>
          <w:sz w:val="24"/>
          <w:szCs w:val="24"/>
        </w:rPr>
        <w:t xml:space="preserve">in beliefs </w:t>
      </w:r>
      <w:r w:rsidR="00702572" w:rsidRPr="00146AEA">
        <w:rPr>
          <w:sz w:val="24"/>
          <w:szCs w:val="24"/>
        </w:rPr>
        <w:t xml:space="preserve">of </w:t>
      </w:r>
      <w:r w:rsidR="00EB5751" w:rsidRPr="00146AEA">
        <w:rPr>
          <w:sz w:val="24"/>
          <w:szCs w:val="24"/>
        </w:rPr>
        <w:t xml:space="preserve">souls or the wandering spirit </w:t>
      </w:r>
      <w:r w:rsidR="00702572" w:rsidRPr="00146AEA">
        <w:rPr>
          <w:sz w:val="24"/>
          <w:szCs w:val="24"/>
        </w:rPr>
        <w:t xml:space="preserve">remained close to the Catholic Church’s interpretation seen in literature in Tudor and Stuart England such as </w:t>
      </w:r>
      <w:r w:rsidR="00D26963" w:rsidRPr="00146AEA">
        <w:rPr>
          <w:sz w:val="24"/>
          <w:szCs w:val="24"/>
        </w:rPr>
        <w:t xml:space="preserve">William </w:t>
      </w:r>
      <w:r w:rsidR="00702572" w:rsidRPr="00146AEA">
        <w:rPr>
          <w:sz w:val="24"/>
          <w:szCs w:val="24"/>
        </w:rPr>
        <w:t xml:space="preserve">Shakespeare’s </w:t>
      </w:r>
      <w:r w:rsidR="00702572" w:rsidRPr="00146AEA">
        <w:rPr>
          <w:i/>
          <w:iCs/>
          <w:sz w:val="24"/>
          <w:szCs w:val="24"/>
        </w:rPr>
        <w:t xml:space="preserve">Hamlet </w:t>
      </w:r>
      <w:r w:rsidR="00702572" w:rsidRPr="00146AEA">
        <w:rPr>
          <w:sz w:val="24"/>
          <w:szCs w:val="24"/>
        </w:rPr>
        <w:t xml:space="preserve">and </w:t>
      </w:r>
      <w:r w:rsidR="00D26963" w:rsidRPr="00146AEA">
        <w:rPr>
          <w:sz w:val="24"/>
          <w:szCs w:val="24"/>
        </w:rPr>
        <w:t xml:space="preserve">more into the contemporary with Charles Dickens’ </w:t>
      </w:r>
      <w:r w:rsidR="00D26963" w:rsidRPr="00146AEA">
        <w:rPr>
          <w:i/>
          <w:iCs/>
          <w:sz w:val="24"/>
          <w:szCs w:val="24"/>
        </w:rPr>
        <w:t>A Christmas Carol</w:t>
      </w:r>
      <w:r w:rsidR="00D26963" w:rsidRPr="00146AEA">
        <w:rPr>
          <w:sz w:val="24"/>
          <w:szCs w:val="24"/>
        </w:rPr>
        <w:t>. Literature throughout Protestant England reflect the remaining belief o</w:t>
      </w:r>
      <w:r w:rsidR="008F3733" w:rsidRPr="00146AEA">
        <w:rPr>
          <w:sz w:val="24"/>
          <w:szCs w:val="24"/>
        </w:rPr>
        <w:t xml:space="preserve">f </w:t>
      </w:r>
      <w:r w:rsidR="00D26963" w:rsidRPr="00146AEA">
        <w:rPr>
          <w:sz w:val="24"/>
          <w:szCs w:val="24"/>
        </w:rPr>
        <w:t>“wandering spirits” described by Archbishop Sandy</w:t>
      </w:r>
      <w:r w:rsidR="008F3733" w:rsidRPr="00146AEA">
        <w:rPr>
          <w:sz w:val="24"/>
          <w:szCs w:val="24"/>
        </w:rPr>
        <w:t xml:space="preserve">s and how prevalent the relationship between the living and the dead </w:t>
      </w:r>
      <w:r w:rsidR="00053B12" w:rsidRPr="00146AEA">
        <w:rPr>
          <w:sz w:val="24"/>
          <w:szCs w:val="24"/>
        </w:rPr>
        <w:t xml:space="preserve">remained after the Break from Rome in 1540. However, the move away from charms, Masses for the dead, indulgences </w:t>
      </w:r>
      <w:r w:rsidR="00F2778F" w:rsidRPr="00146AEA">
        <w:rPr>
          <w:sz w:val="24"/>
          <w:szCs w:val="24"/>
        </w:rPr>
        <w:t xml:space="preserve">and Purgatory suggest that English Reformers </w:t>
      </w:r>
      <w:r w:rsidR="009E4BE8" w:rsidRPr="00146AEA">
        <w:rPr>
          <w:sz w:val="24"/>
          <w:szCs w:val="24"/>
        </w:rPr>
        <w:t>wanted to be set apart from the established Catholic Church</w:t>
      </w:r>
      <w:r w:rsidR="003D142A" w:rsidRPr="00146AEA">
        <w:rPr>
          <w:sz w:val="24"/>
          <w:szCs w:val="24"/>
        </w:rPr>
        <w:t xml:space="preserve">. To </w:t>
      </w:r>
      <w:r w:rsidR="00A353F4" w:rsidRPr="00146AEA">
        <w:rPr>
          <w:sz w:val="24"/>
          <w:szCs w:val="24"/>
        </w:rPr>
        <w:t xml:space="preserve">appear </w:t>
      </w:r>
      <w:r w:rsidR="003D142A" w:rsidRPr="00146AEA">
        <w:rPr>
          <w:sz w:val="24"/>
          <w:szCs w:val="24"/>
        </w:rPr>
        <w:t>completely separate from th</w:t>
      </w:r>
      <w:r w:rsidR="0068502C" w:rsidRPr="00146AEA">
        <w:rPr>
          <w:sz w:val="24"/>
          <w:szCs w:val="24"/>
        </w:rPr>
        <w:t xml:space="preserve">e former Church, with </w:t>
      </w:r>
      <w:r w:rsidR="00FD70C6" w:rsidRPr="00146AEA">
        <w:rPr>
          <w:sz w:val="24"/>
          <w:szCs w:val="24"/>
        </w:rPr>
        <w:t>the ‘c</w:t>
      </w:r>
      <w:r w:rsidR="00A353F4" w:rsidRPr="00146AEA">
        <w:rPr>
          <w:sz w:val="24"/>
          <w:szCs w:val="24"/>
        </w:rPr>
        <w:t>l</w:t>
      </w:r>
      <w:r w:rsidR="00FD70C6" w:rsidRPr="00146AEA">
        <w:rPr>
          <w:sz w:val="24"/>
          <w:szCs w:val="24"/>
        </w:rPr>
        <w:t>ash between clerical and secular views</w:t>
      </w:r>
      <w:r w:rsidR="005216DD" w:rsidRPr="00146AEA">
        <w:rPr>
          <w:sz w:val="24"/>
          <w:szCs w:val="24"/>
        </w:rPr>
        <w:t>.’</w:t>
      </w:r>
      <w:r w:rsidR="005216DD" w:rsidRPr="00146AEA">
        <w:rPr>
          <w:rStyle w:val="FootnoteReference"/>
          <w:sz w:val="24"/>
          <w:szCs w:val="24"/>
        </w:rPr>
        <w:footnoteReference w:id="13"/>
      </w:r>
      <w:r w:rsidR="005216DD" w:rsidRPr="00146AEA">
        <w:rPr>
          <w:sz w:val="24"/>
          <w:szCs w:val="24"/>
        </w:rPr>
        <w:t xml:space="preserve"> </w:t>
      </w:r>
      <w:r w:rsidR="00A353F4" w:rsidRPr="00146AEA">
        <w:rPr>
          <w:sz w:val="24"/>
          <w:szCs w:val="24"/>
        </w:rPr>
        <w:t>In order to be free of the strict control of Rome</w:t>
      </w:r>
      <w:r w:rsidR="00971417" w:rsidRPr="00146AEA">
        <w:rPr>
          <w:sz w:val="24"/>
          <w:szCs w:val="24"/>
        </w:rPr>
        <w:t xml:space="preserve">, </w:t>
      </w:r>
      <w:r w:rsidR="00B92CD0" w:rsidRPr="00146AEA">
        <w:rPr>
          <w:sz w:val="24"/>
          <w:szCs w:val="24"/>
        </w:rPr>
        <w:t>with the ‘growing use of coffins in the 16</w:t>
      </w:r>
      <w:r w:rsidR="00B92CD0" w:rsidRPr="00146AEA">
        <w:rPr>
          <w:sz w:val="24"/>
          <w:szCs w:val="24"/>
          <w:vertAlign w:val="superscript"/>
        </w:rPr>
        <w:t>th</w:t>
      </w:r>
      <w:r w:rsidR="00B92CD0" w:rsidRPr="00146AEA">
        <w:rPr>
          <w:sz w:val="24"/>
          <w:szCs w:val="24"/>
        </w:rPr>
        <w:t xml:space="preserve"> and 17</w:t>
      </w:r>
      <w:r w:rsidR="00B92CD0" w:rsidRPr="00146AEA">
        <w:rPr>
          <w:sz w:val="24"/>
          <w:szCs w:val="24"/>
          <w:vertAlign w:val="superscript"/>
        </w:rPr>
        <w:t>th</w:t>
      </w:r>
      <w:r w:rsidR="00B92CD0" w:rsidRPr="00146AEA">
        <w:rPr>
          <w:sz w:val="24"/>
          <w:szCs w:val="24"/>
        </w:rPr>
        <w:t xml:space="preserve"> centuries, which also seems to evidence respect and value for the dead body.’</w:t>
      </w:r>
      <w:r w:rsidR="00941643" w:rsidRPr="00146AEA">
        <w:rPr>
          <w:rStyle w:val="FootnoteReference"/>
          <w:sz w:val="24"/>
          <w:szCs w:val="24"/>
        </w:rPr>
        <w:footnoteReference w:id="14"/>
      </w:r>
      <w:r w:rsidR="00B92CD0" w:rsidRPr="00146AEA">
        <w:rPr>
          <w:sz w:val="24"/>
          <w:szCs w:val="24"/>
        </w:rPr>
        <w:t xml:space="preserve"> Contrasting the medieval England practice of </w:t>
      </w:r>
      <w:r w:rsidR="00B31D89" w:rsidRPr="00146AEA">
        <w:rPr>
          <w:sz w:val="24"/>
          <w:szCs w:val="24"/>
        </w:rPr>
        <w:t xml:space="preserve">dismembering the body, with an increase in respectful burials </w:t>
      </w:r>
      <w:r w:rsidR="00E5027B" w:rsidRPr="00146AEA">
        <w:rPr>
          <w:sz w:val="24"/>
          <w:szCs w:val="24"/>
        </w:rPr>
        <w:t>with ‘Convent burial obviously ceased, but the importance of location, within and outside the church, remained.’</w:t>
      </w:r>
      <w:r w:rsidR="00E5027B" w:rsidRPr="00146AEA">
        <w:rPr>
          <w:rStyle w:val="FootnoteReference"/>
          <w:sz w:val="24"/>
          <w:szCs w:val="24"/>
        </w:rPr>
        <w:footnoteReference w:id="15"/>
      </w:r>
      <w:r w:rsidR="00457901" w:rsidRPr="00146AEA">
        <w:rPr>
          <w:sz w:val="24"/>
          <w:szCs w:val="24"/>
        </w:rPr>
        <w:t xml:space="preserve"> </w:t>
      </w:r>
      <w:r w:rsidR="005E523D" w:rsidRPr="00146AEA">
        <w:rPr>
          <w:sz w:val="24"/>
          <w:szCs w:val="24"/>
        </w:rPr>
        <w:t>Therefore</w:t>
      </w:r>
      <w:r w:rsidR="005E523D" w:rsidRPr="00146AEA">
        <w:rPr>
          <w:sz w:val="24"/>
          <w:szCs w:val="24"/>
        </w:rPr>
        <w:t>,</w:t>
      </w:r>
      <w:r w:rsidR="005E523D" w:rsidRPr="00146AEA">
        <w:rPr>
          <w:sz w:val="24"/>
          <w:szCs w:val="24"/>
        </w:rPr>
        <w:t xml:space="preserve"> Archbishop Sandys’ claim that </w:t>
      </w:r>
      <w:r w:rsidR="00443F06" w:rsidRPr="00146AEA">
        <w:rPr>
          <w:sz w:val="24"/>
          <w:szCs w:val="24"/>
        </w:rPr>
        <w:t>“</w:t>
      </w:r>
      <w:r w:rsidR="005E523D" w:rsidRPr="00146AEA">
        <w:rPr>
          <w:sz w:val="24"/>
          <w:szCs w:val="24"/>
        </w:rPr>
        <w:t>the Gospel hath chased away spirits</w:t>
      </w:r>
      <w:r w:rsidR="00443F06" w:rsidRPr="00146AEA">
        <w:rPr>
          <w:sz w:val="24"/>
          <w:szCs w:val="24"/>
        </w:rPr>
        <w:t>”</w:t>
      </w:r>
      <w:r w:rsidR="005E523D" w:rsidRPr="00146AEA">
        <w:rPr>
          <w:sz w:val="24"/>
          <w:szCs w:val="24"/>
        </w:rPr>
        <w:t xml:space="preserve"> is fairly accurate in the sense of fundamental beliefs but not how it fully chased away these spirits.</w:t>
      </w:r>
      <w:r w:rsidR="00457901" w:rsidRPr="00146AEA">
        <w:rPr>
          <w:sz w:val="24"/>
          <w:szCs w:val="24"/>
        </w:rPr>
        <w:t xml:space="preserve"> As this </w:t>
      </w:r>
      <w:r w:rsidR="00C91D5C" w:rsidRPr="00146AEA">
        <w:rPr>
          <w:sz w:val="24"/>
          <w:szCs w:val="24"/>
        </w:rPr>
        <w:t xml:space="preserve">Reformed English Church’s practice of funeral still held the person in mind and how they are respected </w:t>
      </w:r>
      <w:r w:rsidR="00C4351E" w:rsidRPr="00146AEA">
        <w:rPr>
          <w:sz w:val="24"/>
          <w:szCs w:val="24"/>
        </w:rPr>
        <w:t>will affect their afterlife. With an increase in circumstantial death contributing to the existence of “wandering spirits”</w:t>
      </w:r>
      <w:r w:rsidR="0080299D" w:rsidRPr="00146AEA">
        <w:rPr>
          <w:sz w:val="24"/>
          <w:szCs w:val="24"/>
        </w:rPr>
        <w:t xml:space="preserve">. Although </w:t>
      </w:r>
      <w:r w:rsidR="00EA6D36" w:rsidRPr="00146AEA">
        <w:rPr>
          <w:sz w:val="24"/>
          <w:szCs w:val="24"/>
        </w:rPr>
        <w:t>the gathering of clergy, neighbours</w:t>
      </w:r>
      <w:r w:rsidR="00445C10" w:rsidRPr="00146AEA">
        <w:rPr>
          <w:sz w:val="24"/>
          <w:szCs w:val="24"/>
        </w:rPr>
        <w:t>,</w:t>
      </w:r>
      <w:r w:rsidR="00EA6D36" w:rsidRPr="00146AEA">
        <w:rPr>
          <w:sz w:val="24"/>
          <w:szCs w:val="24"/>
        </w:rPr>
        <w:t xml:space="preserve"> and kin around the deathbed ‘were no longer expected to “commend” the departed soul to its maker, not to offer prayers in order to speed its progress through a purgatory</w:t>
      </w:r>
      <w:r w:rsidR="00445C10" w:rsidRPr="00146AEA">
        <w:rPr>
          <w:sz w:val="24"/>
          <w:szCs w:val="24"/>
        </w:rPr>
        <w:t>’ as the new Protestant Church declared that this practice was ‘a fond thing, vainly feigned, and grounded upon no warrant of scripture’.</w:t>
      </w:r>
      <w:r w:rsidR="00445C10" w:rsidRPr="00146AEA">
        <w:rPr>
          <w:rStyle w:val="FootnoteReference"/>
          <w:sz w:val="24"/>
          <w:szCs w:val="24"/>
        </w:rPr>
        <w:footnoteReference w:id="16"/>
      </w:r>
      <w:r w:rsidR="00445C10" w:rsidRPr="00146AEA">
        <w:rPr>
          <w:sz w:val="24"/>
          <w:szCs w:val="24"/>
        </w:rPr>
        <w:t xml:space="preserve"> </w:t>
      </w:r>
      <w:r w:rsidR="0052674D" w:rsidRPr="00146AEA">
        <w:rPr>
          <w:sz w:val="24"/>
          <w:szCs w:val="24"/>
        </w:rPr>
        <w:t xml:space="preserve">Shifting towards a scriptural-based </w:t>
      </w:r>
      <w:r w:rsidR="00F44456" w:rsidRPr="00146AEA">
        <w:rPr>
          <w:sz w:val="24"/>
          <w:szCs w:val="24"/>
        </w:rPr>
        <w:t xml:space="preserve">religion and away from superstitious charms, Mass for the dead, and transubstantiation. </w:t>
      </w:r>
    </w:p>
    <w:p w14:paraId="3663693E" w14:textId="061C1139" w:rsidR="00627371" w:rsidRPr="00146AEA" w:rsidRDefault="00627371" w:rsidP="00B563C7">
      <w:pPr>
        <w:spacing w:line="480" w:lineRule="auto"/>
        <w:rPr>
          <w:sz w:val="24"/>
          <w:szCs w:val="24"/>
        </w:rPr>
      </w:pPr>
    </w:p>
    <w:p w14:paraId="4841B102" w14:textId="77777777" w:rsidR="00C17582" w:rsidRPr="00146AEA" w:rsidRDefault="00C17582" w:rsidP="00B563C7">
      <w:pPr>
        <w:spacing w:line="480" w:lineRule="auto"/>
        <w:rPr>
          <w:sz w:val="24"/>
          <w:szCs w:val="24"/>
        </w:rPr>
      </w:pPr>
    </w:p>
    <w:p w14:paraId="2F945368" w14:textId="37322DD3" w:rsidR="00C17582" w:rsidRPr="00146AEA" w:rsidRDefault="00C17582" w:rsidP="00B563C7">
      <w:pPr>
        <w:spacing w:line="480" w:lineRule="auto"/>
        <w:rPr>
          <w:sz w:val="24"/>
          <w:szCs w:val="24"/>
        </w:rPr>
      </w:pPr>
      <w:r w:rsidRPr="00146AEA">
        <w:rPr>
          <w:sz w:val="24"/>
          <w:szCs w:val="24"/>
        </w:rPr>
        <w:t xml:space="preserve">Protestant Reformists such as Ludwig Lavater claimed that “there were </w:t>
      </w:r>
      <w:proofErr w:type="spellStart"/>
      <w:r w:rsidRPr="00146AEA">
        <w:rPr>
          <w:sz w:val="24"/>
          <w:szCs w:val="24"/>
        </w:rPr>
        <w:t>farre</w:t>
      </w:r>
      <w:proofErr w:type="spellEnd"/>
      <w:r w:rsidRPr="00146AEA">
        <w:rPr>
          <w:sz w:val="24"/>
          <w:szCs w:val="24"/>
        </w:rPr>
        <w:t xml:space="preserve"> more of these kinds of apparitions and </w:t>
      </w:r>
      <w:proofErr w:type="spellStart"/>
      <w:r w:rsidRPr="00146AEA">
        <w:rPr>
          <w:sz w:val="24"/>
          <w:szCs w:val="24"/>
        </w:rPr>
        <w:t>myracles</w:t>
      </w:r>
      <w:proofErr w:type="spellEnd"/>
      <w:r w:rsidRPr="00146AEA">
        <w:rPr>
          <w:sz w:val="24"/>
          <w:szCs w:val="24"/>
        </w:rPr>
        <w:t xml:space="preserve"> seen amongst us, at such </w:t>
      </w:r>
      <w:proofErr w:type="spellStart"/>
      <w:r w:rsidRPr="00146AEA">
        <w:rPr>
          <w:sz w:val="24"/>
          <w:szCs w:val="24"/>
        </w:rPr>
        <w:t>tyme</w:t>
      </w:r>
      <w:proofErr w:type="spellEnd"/>
      <w:r w:rsidRPr="00146AEA">
        <w:rPr>
          <w:sz w:val="24"/>
          <w:szCs w:val="24"/>
        </w:rPr>
        <w:t xml:space="preserve"> as we were given unto </w:t>
      </w:r>
      <w:proofErr w:type="spellStart"/>
      <w:r w:rsidRPr="00146AEA">
        <w:rPr>
          <w:sz w:val="24"/>
          <w:szCs w:val="24"/>
        </w:rPr>
        <w:t>blindnesse</w:t>
      </w:r>
      <w:proofErr w:type="spellEnd"/>
      <w:r w:rsidR="00031809" w:rsidRPr="00146AEA">
        <w:rPr>
          <w:sz w:val="24"/>
          <w:szCs w:val="24"/>
        </w:rPr>
        <w:t>”</w:t>
      </w:r>
      <w:r w:rsidR="00031809" w:rsidRPr="00146AEA">
        <w:rPr>
          <w:rStyle w:val="FootnoteReference"/>
          <w:sz w:val="24"/>
          <w:szCs w:val="24"/>
        </w:rPr>
        <w:footnoteReference w:id="17"/>
      </w:r>
      <w:r w:rsidR="00DC5E88" w:rsidRPr="00146AEA">
        <w:rPr>
          <w:sz w:val="24"/>
          <w:szCs w:val="24"/>
        </w:rPr>
        <w:t xml:space="preserve"> </w:t>
      </w:r>
      <w:r w:rsidR="001B49AB" w:rsidRPr="00146AEA">
        <w:rPr>
          <w:sz w:val="24"/>
          <w:szCs w:val="24"/>
        </w:rPr>
        <w:t xml:space="preserve">Lavater’s statement can be interpreted </w:t>
      </w:r>
      <w:r w:rsidR="00000A3C" w:rsidRPr="00146AEA">
        <w:rPr>
          <w:sz w:val="24"/>
          <w:szCs w:val="24"/>
        </w:rPr>
        <w:t xml:space="preserve">to be a critique of Catholic traditions and beliefs in </w:t>
      </w:r>
      <w:r w:rsidR="00A678FE" w:rsidRPr="00146AEA">
        <w:rPr>
          <w:sz w:val="24"/>
          <w:szCs w:val="24"/>
        </w:rPr>
        <w:t xml:space="preserve">ghosts and miracles, the superstitiousness of Catholicism, and that this was a distraction from the true faith of Protestantism. As this statement </w:t>
      </w:r>
      <w:r w:rsidR="009F553D" w:rsidRPr="00146AEA">
        <w:rPr>
          <w:sz w:val="24"/>
          <w:szCs w:val="24"/>
        </w:rPr>
        <w:t>suggests</w:t>
      </w:r>
      <w:r w:rsidR="00A678FE" w:rsidRPr="00146AEA">
        <w:rPr>
          <w:sz w:val="24"/>
          <w:szCs w:val="24"/>
        </w:rPr>
        <w:t xml:space="preserve"> </w:t>
      </w:r>
      <w:r w:rsidR="009F553D" w:rsidRPr="00146AEA">
        <w:rPr>
          <w:sz w:val="24"/>
          <w:szCs w:val="24"/>
        </w:rPr>
        <w:t>that at that time, they were blind to the true religion due to apparitions</w:t>
      </w:r>
      <w:r w:rsidR="00CF4DF1" w:rsidRPr="00146AEA">
        <w:rPr>
          <w:sz w:val="24"/>
          <w:szCs w:val="24"/>
        </w:rPr>
        <w:t xml:space="preserve"> distracting them as they </w:t>
      </w:r>
      <w:r w:rsidR="00E95422" w:rsidRPr="00146AEA">
        <w:rPr>
          <w:sz w:val="24"/>
          <w:szCs w:val="24"/>
        </w:rPr>
        <w:t xml:space="preserve">were ‘personal appearance by the devil or one of his </w:t>
      </w:r>
      <w:r w:rsidR="005C3C61" w:rsidRPr="00146AEA">
        <w:rPr>
          <w:sz w:val="24"/>
          <w:szCs w:val="24"/>
        </w:rPr>
        <w:t>minions</w:t>
      </w:r>
      <w:r w:rsidR="008367CC" w:rsidRPr="00146AEA">
        <w:rPr>
          <w:sz w:val="24"/>
          <w:szCs w:val="24"/>
        </w:rPr>
        <w:t xml:space="preserve">.’ As for many Protestant reformers </w:t>
      </w:r>
      <w:r w:rsidR="007B389F" w:rsidRPr="00146AEA">
        <w:rPr>
          <w:sz w:val="24"/>
          <w:szCs w:val="24"/>
        </w:rPr>
        <w:t>‘</w:t>
      </w:r>
      <w:r w:rsidR="008367CC" w:rsidRPr="00146AEA">
        <w:rPr>
          <w:sz w:val="24"/>
          <w:szCs w:val="24"/>
        </w:rPr>
        <w:t>visitations of gh</w:t>
      </w:r>
      <w:r w:rsidR="007B389F" w:rsidRPr="00146AEA">
        <w:rPr>
          <w:sz w:val="24"/>
          <w:szCs w:val="24"/>
        </w:rPr>
        <w:t>o</w:t>
      </w:r>
      <w:r w:rsidR="008367CC" w:rsidRPr="00146AEA">
        <w:rPr>
          <w:sz w:val="24"/>
          <w:szCs w:val="24"/>
        </w:rPr>
        <w:t>sts were elaborate frauds perpetuat</w:t>
      </w:r>
      <w:r w:rsidR="007B389F" w:rsidRPr="00146AEA">
        <w:rPr>
          <w:sz w:val="24"/>
          <w:szCs w:val="24"/>
        </w:rPr>
        <w:t>ed by popish priests’</w:t>
      </w:r>
      <w:r w:rsidR="007B389F" w:rsidRPr="00146AEA">
        <w:rPr>
          <w:rStyle w:val="FootnoteReference"/>
          <w:sz w:val="24"/>
          <w:szCs w:val="24"/>
        </w:rPr>
        <w:footnoteReference w:id="18"/>
      </w:r>
      <w:r w:rsidR="00360E9F" w:rsidRPr="00146AEA">
        <w:rPr>
          <w:sz w:val="24"/>
          <w:szCs w:val="24"/>
        </w:rPr>
        <w:t xml:space="preserve"> </w:t>
      </w:r>
      <w:r w:rsidR="00AC77D5" w:rsidRPr="00146AEA">
        <w:rPr>
          <w:sz w:val="24"/>
          <w:szCs w:val="24"/>
        </w:rPr>
        <w:t xml:space="preserve">This suggests that Lavater believed Catholicism </w:t>
      </w:r>
      <w:r w:rsidR="00360E9F" w:rsidRPr="00146AEA">
        <w:rPr>
          <w:sz w:val="24"/>
          <w:szCs w:val="24"/>
        </w:rPr>
        <w:t>had</w:t>
      </w:r>
      <w:r w:rsidR="00AC77D5" w:rsidRPr="00146AEA">
        <w:rPr>
          <w:sz w:val="24"/>
          <w:szCs w:val="24"/>
        </w:rPr>
        <w:t xml:space="preserve"> </w:t>
      </w:r>
      <w:r w:rsidR="00186EF0" w:rsidRPr="00146AEA">
        <w:rPr>
          <w:sz w:val="24"/>
          <w:szCs w:val="24"/>
        </w:rPr>
        <w:t xml:space="preserve">blinded </w:t>
      </w:r>
      <w:r w:rsidR="00360E9F" w:rsidRPr="00146AEA">
        <w:rPr>
          <w:sz w:val="24"/>
          <w:szCs w:val="24"/>
        </w:rPr>
        <w:t>Christians</w:t>
      </w:r>
      <w:r w:rsidR="00186EF0" w:rsidRPr="00146AEA">
        <w:rPr>
          <w:sz w:val="24"/>
          <w:szCs w:val="24"/>
        </w:rPr>
        <w:t xml:space="preserve"> from God’s light and focus on the wandering spirits with practices such as Mass for the Dead</w:t>
      </w:r>
      <w:r w:rsidR="00467263" w:rsidRPr="00146AEA">
        <w:rPr>
          <w:sz w:val="24"/>
          <w:szCs w:val="24"/>
        </w:rPr>
        <w:t>, therefore being deceived by the devil</w:t>
      </w:r>
      <w:r w:rsidR="004C749A" w:rsidRPr="00146AEA">
        <w:rPr>
          <w:sz w:val="24"/>
          <w:szCs w:val="24"/>
        </w:rPr>
        <w:t xml:space="preserve">. </w:t>
      </w:r>
      <w:r w:rsidR="00CE7EDF" w:rsidRPr="00146AEA">
        <w:rPr>
          <w:sz w:val="24"/>
          <w:szCs w:val="24"/>
        </w:rPr>
        <w:t>Peter Marshall declared that ‘ghosts were not some accidental waste-</w:t>
      </w:r>
      <w:proofErr w:type="gramStart"/>
      <w:r w:rsidR="00CE7EDF" w:rsidRPr="00146AEA">
        <w:rPr>
          <w:sz w:val="24"/>
          <w:szCs w:val="24"/>
        </w:rPr>
        <w:t>product</w:t>
      </w:r>
      <w:proofErr w:type="gramEnd"/>
      <w:r w:rsidR="00CE7EDF" w:rsidRPr="00146AEA">
        <w:rPr>
          <w:sz w:val="24"/>
          <w:szCs w:val="24"/>
        </w:rPr>
        <w:t xml:space="preserve"> of the popish purgatory, but the foundation of the whole edifice.’</w:t>
      </w:r>
      <w:r w:rsidR="00CE7EDF" w:rsidRPr="00146AEA">
        <w:rPr>
          <w:rStyle w:val="FootnoteReference"/>
          <w:sz w:val="24"/>
          <w:szCs w:val="24"/>
        </w:rPr>
        <w:footnoteReference w:id="19"/>
      </w:r>
      <w:r w:rsidR="002A5BF2" w:rsidRPr="00146AEA">
        <w:rPr>
          <w:sz w:val="24"/>
          <w:szCs w:val="24"/>
        </w:rPr>
        <w:t xml:space="preserve"> </w:t>
      </w:r>
      <w:r w:rsidR="002A5BF2" w:rsidRPr="00146AEA">
        <w:rPr>
          <w:sz w:val="24"/>
          <w:szCs w:val="24"/>
        </w:rPr>
        <w:t xml:space="preserve">Mass for the dead an </w:t>
      </w:r>
      <w:r w:rsidR="009C7981" w:rsidRPr="00146AEA">
        <w:rPr>
          <w:sz w:val="24"/>
          <w:szCs w:val="24"/>
        </w:rPr>
        <w:t>significant</w:t>
      </w:r>
      <w:r w:rsidR="002A5BF2" w:rsidRPr="00146AEA">
        <w:rPr>
          <w:sz w:val="24"/>
          <w:szCs w:val="24"/>
        </w:rPr>
        <w:t xml:space="preserve"> part of Medieval Christian worship pre-1540 along with the importance of burial position.</w:t>
      </w:r>
      <w:r w:rsidR="00670CD5" w:rsidRPr="00146AEA">
        <w:rPr>
          <w:sz w:val="24"/>
          <w:szCs w:val="24"/>
        </w:rPr>
        <w:t xml:space="preserve"> These Masses present the most significant difference in Catholic and Protestant worship, </w:t>
      </w:r>
      <w:r w:rsidR="007C7319" w:rsidRPr="00146AEA">
        <w:rPr>
          <w:sz w:val="24"/>
          <w:szCs w:val="24"/>
        </w:rPr>
        <w:t xml:space="preserve">which could be seen as a rejection of “wandering spirits”, as Archbishop Sandys claims as at face value this Reformed Church and its </w:t>
      </w:r>
      <w:r w:rsidR="00700C07" w:rsidRPr="00146AEA">
        <w:rPr>
          <w:sz w:val="24"/>
          <w:szCs w:val="24"/>
        </w:rPr>
        <w:t>practices</w:t>
      </w:r>
      <w:r w:rsidR="00F6088C" w:rsidRPr="00146AEA">
        <w:rPr>
          <w:sz w:val="24"/>
          <w:szCs w:val="24"/>
        </w:rPr>
        <w:t xml:space="preserve"> are significantly different from the Catholic Church. With Protestantism </w:t>
      </w:r>
      <w:r w:rsidR="006C7426" w:rsidRPr="00146AEA">
        <w:rPr>
          <w:sz w:val="24"/>
          <w:szCs w:val="24"/>
        </w:rPr>
        <w:t xml:space="preserve">not </w:t>
      </w:r>
      <w:r w:rsidR="00F8489A" w:rsidRPr="00146AEA">
        <w:rPr>
          <w:sz w:val="24"/>
          <w:szCs w:val="24"/>
        </w:rPr>
        <w:t xml:space="preserve">seemingly valuing </w:t>
      </w:r>
      <w:r w:rsidR="002474FD" w:rsidRPr="00146AEA">
        <w:rPr>
          <w:sz w:val="24"/>
          <w:szCs w:val="24"/>
        </w:rPr>
        <w:t xml:space="preserve">the dead and the lack of Purgatory, with the focus more on personal faith rather than outward and extravagant faith </w:t>
      </w:r>
      <w:r w:rsidR="00B61609" w:rsidRPr="00146AEA">
        <w:rPr>
          <w:sz w:val="24"/>
          <w:szCs w:val="24"/>
        </w:rPr>
        <w:t xml:space="preserve">with the clerical uniforms, alters and reed screens. This personal based faith focused on relationships </w:t>
      </w:r>
      <w:r w:rsidR="003414D4" w:rsidRPr="00146AEA">
        <w:rPr>
          <w:sz w:val="24"/>
          <w:szCs w:val="24"/>
        </w:rPr>
        <w:t>with each other and with God</w:t>
      </w:r>
      <w:r w:rsidR="001F3ADE" w:rsidRPr="00146AEA">
        <w:rPr>
          <w:sz w:val="24"/>
          <w:szCs w:val="24"/>
        </w:rPr>
        <w:t xml:space="preserve">, therefore a more respectable burial performed and </w:t>
      </w:r>
      <w:r w:rsidR="00197F8E" w:rsidRPr="00146AEA">
        <w:rPr>
          <w:sz w:val="24"/>
          <w:szCs w:val="24"/>
        </w:rPr>
        <w:t xml:space="preserve">actions over faith to avoid Hell without the existence of Purgatory to be cleansed in the afterlife. </w:t>
      </w:r>
      <w:r w:rsidR="009C7981" w:rsidRPr="00146AEA">
        <w:rPr>
          <w:sz w:val="24"/>
          <w:szCs w:val="24"/>
        </w:rPr>
        <w:t xml:space="preserve">With Mass for the dead </w:t>
      </w:r>
      <w:r w:rsidR="00D67289" w:rsidRPr="00146AEA">
        <w:rPr>
          <w:sz w:val="24"/>
          <w:szCs w:val="24"/>
        </w:rPr>
        <w:t xml:space="preserve">being a key part </w:t>
      </w:r>
      <w:r w:rsidR="009C7981" w:rsidRPr="00146AEA">
        <w:rPr>
          <w:sz w:val="24"/>
          <w:szCs w:val="24"/>
        </w:rPr>
        <w:t>of Medieval C</w:t>
      </w:r>
      <w:r w:rsidR="00D67289" w:rsidRPr="00146AEA">
        <w:rPr>
          <w:sz w:val="24"/>
          <w:szCs w:val="24"/>
        </w:rPr>
        <w:t>atholic</w:t>
      </w:r>
      <w:r w:rsidR="009C7981" w:rsidRPr="00146AEA">
        <w:rPr>
          <w:sz w:val="24"/>
          <w:szCs w:val="24"/>
        </w:rPr>
        <w:t xml:space="preserve"> worship pre-1540 along with the importance of burial position. Alongside the practice of the payment of indulgences which were marketed to have influence on your or your loved one’s afterlife and a way to “pay off” their sins to shorten time in Purgatory. These customs, traditions and practices have influenced the Reformed sect of Christianity and contemporary British culture, with ghosts in media and an influential part of society </w:t>
      </w:r>
      <w:r w:rsidR="009C7981" w:rsidRPr="00146AEA">
        <w:rPr>
          <w:sz w:val="24"/>
          <w:szCs w:val="24"/>
        </w:rPr>
        <w:lastRenderedPageBreak/>
        <w:t>and Christianity.</w:t>
      </w:r>
      <w:r w:rsidR="00F47C95" w:rsidRPr="00146AEA">
        <w:rPr>
          <w:sz w:val="24"/>
          <w:szCs w:val="24"/>
        </w:rPr>
        <w:t xml:space="preserve"> </w:t>
      </w:r>
      <w:r w:rsidR="00F47C95" w:rsidRPr="00146AEA">
        <w:rPr>
          <w:sz w:val="24"/>
          <w:szCs w:val="24"/>
        </w:rPr>
        <w:t>With the belief in ghosts carried through both sects of Christianity, with the Catholic belief that they come from Purgatory and are created due to a sudden or unpleasant death. Early Protestant reformists, as a way to remove themselves from the Catholic belief in Purgatory as a part of this new Reformed afterlife. However, ghost sightings persisted long after this new Reformed Church including all the way to the contemporary Church.</w:t>
      </w:r>
    </w:p>
    <w:p w14:paraId="3F042E41" w14:textId="77777777" w:rsidR="00F47C95" w:rsidRPr="00146AEA" w:rsidRDefault="00F47C95" w:rsidP="00B563C7">
      <w:pPr>
        <w:spacing w:line="480" w:lineRule="auto"/>
        <w:rPr>
          <w:sz w:val="24"/>
          <w:szCs w:val="24"/>
        </w:rPr>
      </w:pPr>
    </w:p>
    <w:p w14:paraId="2C158E2E" w14:textId="4C46D2C9" w:rsidR="00F47C95" w:rsidRPr="00146AEA" w:rsidRDefault="00F47C95" w:rsidP="00B563C7">
      <w:pPr>
        <w:spacing w:line="480" w:lineRule="auto"/>
        <w:rPr>
          <w:i/>
          <w:iCs/>
          <w:sz w:val="24"/>
          <w:szCs w:val="24"/>
        </w:rPr>
      </w:pPr>
      <w:r w:rsidRPr="00146AEA">
        <w:rPr>
          <w:sz w:val="24"/>
          <w:szCs w:val="24"/>
        </w:rPr>
        <w:t>William Shakespeare’s plays often include an apparition</w:t>
      </w:r>
      <w:r w:rsidR="0035055A" w:rsidRPr="00146AEA">
        <w:rPr>
          <w:sz w:val="24"/>
          <w:szCs w:val="24"/>
        </w:rPr>
        <w:t xml:space="preserve"> throughout both the Tudor and the Stuart era, with plays such as </w:t>
      </w:r>
      <w:r w:rsidR="0035055A" w:rsidRPr="00146AEA">
        <w:rPr>
          <w:i/>
          <w:iCs/>
          <w:sz w:val="24"/>
          <w:szCs w:val="24"/>
        </w:rPr>
        <w:t>Hamlet</w:t>
      </w:r>
      <w:r w:rsidR="0035055A" w:rsidRPr="00146AEA">
        <w:rPr>
          <w:sz w:val="24"/>
          <w:szCs w:val="24"/>
        </w:rPr>
        <w:t xml:space="preserve"> in </w:t>
      </w:r>
      <w:r w:rsidR="00946B4D" w:rsidRPr="00146AEA">
        <w:rPr>
          <w:sz w:val="24"/>
          <w:szCs w:val="24"/>
        </w:rPr>
        <w:t xml:space="preserve">c.1603. </w:t>
      </w:r>
      <w:r w:rsidR="00240078" w:rsidRPr="00146AEA">
        <w:rPr>
          <w:sz w:val="24"/>
          <w:szCs w:val="24"/>
        </w:rPr>
        <w:t>In Act I</w:t>
      </w:r>
      <w:r w:rsidR="00477D77" w:rsidRPr="00146AEA">
        <w:rPr>
          <w:sz w:val="24"/>
          <w:szCs w:val="24"/>
        </w:rPr>
        <w:t xml:space="preserve"> Scene V, the Ghost </w:t>
      </w:r>
      <w:r w:rsidR="00FF22B7" w:rsidRPr="00146AEA">
        <w:rPr>
          <w:sz w:val="24"/>
          <w:szCs w:val="24"/>
        </w:rPr>
        <w:t>describes their fate to be a ‘sulphurous and tormenting flames. Must render up myself.’</w:t>
      </w:r>
      <w:r w:rsidR="00FF22B7" w:rsidRPr="00146AEA">
        <w:rPr>
          <w:rStyle w:val="FootnoteReference"/>
          <w:sz w:val="24"/>
          <w:szCs w:val="24"/>
        </w:rPr>
        <w:footnoteReference w:id="20"/>
      </w:r>
      <w:r w:rsidR="00FF22B7" w:rsidRPr="00146AEA">
        <w:rPr>
          <w:sz w:val="24"/>
          <w:szCs w:val="24"/>
        </w:rPr>
        <w:t xml:space="preserve"> </w:t>
      </w:r>
      <w:r w:rsidR="00602AC1" w:rsidRPr="00146AEA">
        <w:rPr>
          <w:sz w:val="24"/>
          <w:szCs w:val="24"/>
        </w:rPr>
        <w:t xml:space="preserve">This reinforces the belief in Hell for both Catholic and Protestant sects </w:t>
      </w:r>
      <w:r w:rsidR="00F34572" w:rsidRPr="00146AEA">
        <w:rPr>
          <w:sz w:val="24"/>
          <w:szCs w:val="24"/>
        </w:rPr>
        <w:t xml:space="preserve">and could also suggest the existence of Purgatory for Catholic audience members. </w:t>
      </w:r>
      <w:r w:rsidR="00785501" w:rsidRPr="00146AEA">
        <w:rPr>
          <w:sz w:val="24"/>
          <w:szCs w:val="24"/>
        </w:rPr>
        <w:t xml:space="preserve">Shakespeare’s </w:t>
      </w:r>
      <w:r w:rsidR="00CB1E6E" w:rsidRPr="00146AEA">
        <w:rPr>
          <w:sz w:val="24"/>
          <w:szCs w:val="24"/>
        </w:rPr>
        <w:t>ghost in Hamlet asks that they ‘lend thy serious hearing</w:t>
      </w:r>
      <w:r w:rsidR="00F36DC4" w:rsidRPr="00146AEA">
        <w:rPr>
          <w:sz w:val="24"/>
          <w:szCs w:val="24"/>
        </w:rPr>
        <w:t xml:space="preserve">, </w:t>
      </w:r>
      <w:proofErr w:type="gramStart"/>
      <w:r w:rsidR="00F36DC4" w:rsidRPr="00146AEA">
        <w:rPr>
          <w:sz w:val="24"/>
          <w:szCs w:val="24"/>
        </w:rPr>
        <w:t>To</w:t>
      </w:r>
      <w:proofErr w:type="gramEnd"/>
      <w:r w:rsidR="00F36DC4" w:rsidRPr="00146AEA">
        <w:rPr>
          <w:sz w:val="24"/>
          <w:szCs w:val="24"/>
        </w:rPr>
        <w:t xml:space="preserve"> what I shall unfold.’ This seems to be a theme in post Reformation literature </w:t>
      </w:r>
      <w:r w:rsidR="00D1230E" w:rsidRPr="00146AEA">
        <w:rPr>
          <w:sz w:val="24"/>
          <w:szCs w:val="24"/>
        </w:rPr>
        <w:t xml:space="preserve">as these apparitions give warnings to the characters as a warning to the audience on how to live their lives without becoming a “wandering spirit” </w:t>
      </w:r>
      <w:r w:rsidR="004107B5" w:rsidRPr="00146AEA">
        <w:rPr>
          <w:sz w:val="24"/>
          <w:szCs w:val="24"/>
        </w:rPr>
        <w:t xml:space="preserve">or </w:t>
      </w:r>
      <w:proofErr w:type="gramStart"/>
      <w:r w:rsidR="004107B5" w:rsidRPr="00146AEA">
        <w:rPr>
          <w:sz w:val="24"/>
          <w:szCs w:val="24"/>
        </w:rPr>
        <w:t>damned</w:t>
      </w:r>
      <w:proofErr w:type="gramEnd"/>
      <w:r w:rsidR="004107B5" w:rsidRPr="00146AEA">
        <w:rPr>
          <w:sz w:val="24"/>
          <w:szCs w:val="24"/>
        </w:rPr>
        <w:t xml:space="preserve"> to Hell. </w:t>
      </w:r>
      <w:r w:rsidR="00003DB5" w:rsidRPr="00146AEA">
        <w:rPr>
          <w:sz w:val="24"/>
          <w:szCs w:val="24"/>
        </w:rPr>
        <w:t xml:space="preserve">This play describes the Ghost as ‘doom’d’, </w:t>
      </w:r>
      <w:r w:rsidR="00F6286B" w:rsidRPr="00146AEA">
        <w:rPr>
          <w:sz w:val="24"/>
          <w:szCs w:val="24"/>
        </w:rPr>
        <w:t>‘knotted and combined locks to part’, in ‘eternal blazon’</w:t>
      </w:r>
      <w:r w:rsidR="00E963B2" w:rsidRPr="00146AEA">
        <w:rPr>
          <w:sz w:val="24"/>
          <w:szCs w:val="24"/>
        </w:rPr>
        <w:t xml:space="preserve"> and to ‘revenge his foul and most unnatural murder.’</w:t>
      </w:r>
      <w:r w:rsidR="00E963B2" w:rsidRPr="00146AEA">
        <w:rPr>
          <w:rStyle w:val="FootnoteReference"/>
          <w:sz w:val="24"/>
          <w:szCs w:val="24"/>
        </w:rPr>
        <w:footnoteReference w:id="21"/>
      </w:r>
      <w:r w:rsidR="00E963B2" w:rsidRPr="00146AEA">
        <w:rPr>
          <w:sz w:val="24"/>
          <w:szCs w:val="24"/>
        </w:rPr>
        <w:t xml:space="preserve"> These descriptions resonate with the ghost sightings of the 1</w:t>
      </w:r>
      <w:r w:rsidR="00731760" w:rsidRPr="00146AEA">
        <w:rPr>
          <w:sz w:val="24"/>
          <w:szCs w:val="24"/>
        </w:rPr>
        <w:t xml:space="preserve">600s to be as a warning and a call to help the spirit rest which resonates more with a Catholic </w:t>
      </w:r>
      <w:r w:rsidR="001E76B9" w:rsidRPr="00146AEA">
        <w:rPr>
          <w:sz w:val="24"/>
          <w:szCs w:val="24"/>
        </w:rPr>
        <w:t xml:space="preserve">view of the dead and the relationship between them and the living. The ghost being bound by ‘locks’ is reinforced in Charles Dickens’ </w:t>
      </w:r>
      <w:r w:rsidR="001E76B9" w:rsidRPr="00146AEA">
        <w:rPr>
          <w:i/>
          <w:iCs/>
          <w:sz w:val="24"/>
          <w:szCs w:val="24"/>
        </w:rPr>
        <w:t xml:space="preserve">A Christmas Carol, </w:t>
      </w:r>
      <w:r w:rsidR="001E76B9" w:rsidRPr="00146AEA">
        <w:rPr>
          <w:sz w:val="24"/>
          <w:szCs w:val="24"/>
        </w:rPr>
        <w:t>with the ghostly character of Marley being wrapped in chains binding him to suitcases and chests representing his guilt</w:t>
      </w:r>
      <w:r w:rsidR="00B15C26" w:rsidRPr="00146AEA">
        <w:rPr>
          <w:sz w:val="24"/>
          <w:szCs w:val="24"/>
        </w:rPr>
        <w:t xml:space="preserve">. Both these characters act a warning to the main protagonist and to the audience as instructions on how to live a good Christian life with ties between the Catholic and Reformed Church. </w:t>
      </w:r>
      <w:r w:rsidR="001E76B9" w:rsidRPr="00146AEA">
        <w:rPr>
          <w:i/>
          <w:iCs/>
          <w:sz w:val="24"/>
          <w:szCs w:val="24"/>
        </w:rPr>
        <w:t xml:space="preserve"> </w:t>
      </w:r>
    </w:p>
    <w:p w14:paraId="05A92566" w14:textId="77777777" w:rsidR="00B15C26" w:rsidRPr="00146AEA" w:rsidRDefault="00B15C26" w:rsidP="00B563C7">
      <w:pPr>
        <w:spacing w:line="480" w:lineRule="auto"/>
        <w:rPr>
          <w:i/>
          <w:iCs/>
          <w:sz w:val="24"/>
          <w:szCs w:val="24"/>
        </w:rPr>
      </w:pPr>
    </w:p>
    <w:p w14:paraId="0820DB2A" w14:textId="4FFE043E" w:rsidR="00B15C26" w:rsidRDefault="00B15C26" w:rsidP="00B15C26">
      <w:pPr>
        <w:spacing w:line="480" w:lineRule="auto"/>
        <w:rPr>
          <w:sz w:val="24"/>
          <w:szCs w:val="24"/>
        </w:rPr>
      </w:pPr>
      <w:r w:rsidRPr="00146AEA">
        <w:rPr>
          <w:sz w:val="24"/>
          <w:szCs w:val="24"/>
        </w:rPr>
        <w:lastRenderedPageBreak/>
        <w:t>Early Protestant England was initially similar to the established Catholic Church with their belief in ghosts, however removed the Purgatory aspect in order to stand apart from the former Church. With ghost sightings and beliefs affecting the Protestant faith well into the 17</w:t>
      </w:r>
      <w:r w:rsidRPr="00146AEA">
        <w:rPr>
          <w:sz w:val="24"/>
          <w:szCs w:val="24"/>
          <w:vertAlign w:val="superscript"/>
        </w:rPr>
        <w:t>th</w:t>
      </w:r>
      <w:r w:rsidRPr="00146AEA">
        <w:rPr>
          <w:sz w:val="24"/>
          <w:szCs w:val="24"/>
        </w:rPr>
        <w:t xml:space="preserve"> century. Therefore</w:t>
      </w:r>
      <w:r w:rsidRPr="00146AEA">
        <w:rPr>
          <w:sz w:val="24"/>
          <w:szCs w:val="24"/>
        </w:rPr>
        <w:t>,</w:t>
      </w:r>
      <w:r w:rsidRPr="00146AEA">
        <w:rPr>
          <w:sz w:val="24"/>
          <w:szCs w:val="24"/>
        </w:rPr>
        <w:t xml:space="preserve"> Archbishop Sandys’ claim that ‘the Gospel hath chased away spirits’ is fairly accurate in the sense of fundamental beliefs but not how it fully chased away these spirits.</w:t>
      </w:r>
      <w:r w:rsidRPr="00146AEA">
        <w:rPr>
          <w:sz w:val="24"/>
          <w:szCs w:val="24"/>
        </w:rPr>
        <w:t xml:space="preserve"> With the burial rituals and positions transferring across both the established Catholic and the Reformed Protestant sects of Christianity </w:t>
      </w:r>
      <w:r w:rsidR="004918A0" w:rsidRPr="00146AEA">
        <w:rPr>
          <w:sz w:val="24"/>
          <w:szCs w:val="24"/>
        </w:rPr>
        <w:t xml:space="preserve">alongside the ghost sightings. These apparitions sending messages, asking for forgiveness, asking for a new burial plot, asking for revenge, or as a warning. All these things a ghost or apparition has asked for reflect the sect of Christianity in power at the time of its sighting. Demonstrating the mass influence both Catholicism and Protestantism had at the time from the Pope and his clergy to the Protestant reformers preachers and congregation. Following through to the contemporary with warning becoming more and more prevalent as the Reformed Christian Church is developed in England. With William </w:t>
      </w:r>
      <w:r w:rsidR="00132D89" w:rsidRPr="00146AEA">
        <w:rPr>
          <w:sz w:val="24"/>
          <w:szCs w:val="24"/>
        </w:rPr>
        <w:t>Shakespeare’s</w:t>
      </w:r>
      <w:r w:rsidR="004918A0" w:rsidRPr="00146AEA">
        <w:rPr>
          <w:sz w:val="24"/>
          <w:szCs w:val="24"/>
        </w:rPr>
        <w:t xml:space="preserve"> Hamlet and Charles Dickens’ A Christmas Carol demonstrating the influence of the monarch and the religion they follow, the Church itself and the </w:t>
      </w:r>
      <w:r w:rsidR="00132D89" w:rsidRPr="00146AEA">
        <w:rPr>
          <w:sz w:val="24"/>
          <w:szCs w:val="24"/>
        </w:rPr>
        <w:t xml:space="preserve">ability to mould the </w:t>
      </w:r>
      <w:proofErr w:type="gramStart"/>
      <w:r w:rsidR="00132D89" w:rsidRPr="00146AEA">
        <w:rPr>
          <w:sz w:val="24"/>
          <w:szCs w:val="24"/>
        </w:rPr>
        <w:t>audiences</w:t>
      </w:r>
      <w:proofErr w:type="gramEnd"/>
      <w:r w:rsidR="00132D89" w:rsidRPr="00146AEA">
        <w:rPr>
          <w:sz w:val="24"/>
          <w:szCs w:val="24"/>
        </w:rPr>
        <w:t xml:space="preserve"> beliefs, practices, rituals and almost allegiance with the Church. By demonstrating how someone can become a good Christian and what to do in order to </w:t>
      </w:r>
      <w:r w:rsidR="00A007C6" w:rsidRPr="00146AEA">
        <w:rPr>
          <w:sz w:val="24"/>
          <w:szCs w:val="24"/>
        </w:rPr>
        <w:t xml:space="preserve">achieve Heaven and eternal salvation. </w:t>
      </w:r>
      <w:proofErr w:type="gramStart"/>
      <w:r w:rsidR="00A007C6" w:rsidRPr="00146AEA">
        <w:rPr>
          <w:sz w:val="24"/>
          <w:szCs w:val="24"/>
        </w:rPr>
        <w:t>Therefore</w:t>
      </w:r>
      <w:proofErr w:type="gramEnd"/>
      <w:r w:rsidR="00A007C6" w:rsidRPr="00146AEA">
        <w:rPr>
          <w:sz w:val="24"/>
          <w:szCs w:val="24"/>
        </w:rPr>
        <w:t xml:space="preserve"> Archbishops Sandys’ claim that </w:t>
      </w:r>
      <w:r w:rsidR="00144C84" w:rsidRPr="00146AEA">
        <w:rPr>
          <w:sz w:val="24"/>
          <w:szCs w:val="24"/>
        </w:rPr>
        <w:t>“</w:t>
      </w:r>
      <w:r w:rsidR="00144C84" w:rsidRPr="00146AEA">
        <w:rPr>
          <w:sz w:val="24"/>
          <w:szCs w:val="24"/>
        </w:rPr>
        <w:t>The Gospel hath chased away walking spirits</w:t>
      </w:r>
      <w:r w:rsidR="00144C84" w:rsidRPr="00146AEA">
        <w:rPr>
          <w:sz w:val="24"/>
          <w:szCs w:val="24"/>
        </w:rPr>
        <w:t>” is true to a certain extent. With the established, traditional view on these spirits seemingly having a more distinct connection between the living and the dead than that of a Protestant Church via indulgences, M</w:t>
      </w:r>
      <w:r w:rsidR="000F55A1" w:rsidRPr="00146AEA">
        <w:rPr>
          <w:sz w:val="24"/>
          <w:szCs w:val="24"/>
        </w:rPr>
        <w:t>a</w:t>
      </w:r>
      <w:r w:rsidR="00144C84" w:rsidRPr="00146AEA">
        <w:rPr>
          <w:sz w:val="24"/>
          <w:szCs w:val="24"/>
        </w:rPr>
        <w:t xml:space="preserve">sses for the dead and the way they buried them in order to not experience the living dead. In contrast with the Protestant Reformed Church’s </w:t>
      </w:r>
      <w:r w:rsidR="000F55A1" w:rsidRPr="00146AEA">
        <w:rPr>
          <w:sz w:val="24"/>
          <w:szCs w:val="24"/>
        </w:rPr>
        <w:t>relationship being as the ghosts as a warning and the increase in respectful burials in the 16</w:t>
      </w:r>
      <w:r w:rsidR="000F55A1" w:rsidRPr="00146AEA">
        <w:rPr>
          <w:sz w:val="24"/>
          <w:szCs w:val="24"/>
          <w:vertAlign w:val="superscript"/>
        </w:rPr>
        <w:t>th</w:t>
      </w:r>
      <w:r w:rsidR="000F55A1" w:rsidRPr="00146AEA">
        <w:rPr>
          <w:sz w:val="24"/>
          <w:szCs w:val="24"/>
        </w:rPr>
        <w:t xml:space="preserve"> and 17</w:t>
      </w:r>
      <w:r w:rsidR="000F55A1" w:rsidRPr="00146AEA">
        <w:rPr>
          <w:sz w:val="24"/>
          <w:szCs w:val="24"/>
          <w:vertAlign w:val="superscript"/>
        </w:rPr>
        <w:t>th</w:t>
      </w:r>
      <w:r w:rsidR="000F55A1" w:rsidRPr="00146AEA">
        <w:rPr>
          <w:sz w:val="24"/>
          <w:szCs w:val="24"/>
        </w:rPr>
        <w:t xml:space="preserve"> centuries with the </w:t>
      </w:r>
      <w:proofErr w:type="gramStart"/>
      <w:r w:rsidR="000F55A1" w:rsidRPr="00146AEA">
        <w:rPr>
          <w:sz w:val="24"/>
          <w:szCs w:val="24"/>
        </w:rPr>
        <w:t>increase</w:t>
      </w:r>
      <w:proofErr w:type="gramEnd"/>
      <w:r w:rsidR="000F55A1" w:rsidRPr="00146AEA">
        <w:rPr>
          <w:sz w:val="24"/>
          <w:szCs w:val="24"/>
        </w:rPr>
        <w:t xml:space="preserve"> use of coffins </w:t>
      </w:r>
      <w:r w:rsidR="00146AEA" w:rsidRPr="00146AEA">
        <w:rPr>
          <w:sz w:val="24"/>
          <w:szCs w:val="24"/>
        </w:rPr>
        <w:t>abandoning</w:t>
      </w:r>
      <w:r w:rsidR="000F55A1" w:rsidRPr="00146AEA">
        <w:rPr>
          <w:sz w:val="24"/>
          <w:szCs w:val="24"/>
        </w:rPr>
        <w:t xml:space="preserve"> the idea to bury them facing down in order for them not to rise as the </w:t>
      </w:r>
      <w:r w:rsidR="00146AEA" w:rsidRPr="00146AEA">
        <w:rPr>
          <w:sz w:val="24"/>
          <w:szCs w:val="24"/>
        </w:rPr>
        <w:t>living dead.</w:t>
      </w:r>
    </w:p>
    <w:p w14:paraId="1987C1C1" w14:textId="77777777" w:rsidR="00B15C26" w:rsidRDefault="00B15C26" w:rsidP="00B563C7">
      <w:pPr>
        <w:spacing w:line="480" w:lineRule="auto"/>
        <w:rPr>
          <w:sz w:val="24"/>
          <w:szCs w:val="24"/>
        </w:rPr>
      </w:pPr>
    </w:p>
    <w:p w14:paraId="0F10F60D" w14:textId="77777777" w:rsidR="00785B22" w:rsidRDefault="00785B22" w:rsidP="00B563C7">
      <w:pPr>
        <w:spacing w:line="480" w:lineRule="auto"/>
        <w:rPr>
          <w:sz w:val="24"/>
          <w:szCs w:val="24"/>
        </w:rPr>
      </w:pPr>
    </w:p>
    <w:sdt>
      <w:sdtPr>
        <w:id w:val="-379864637"/>
        <w:docPartObj>
          <w:docPartGallery w:val="Bibliographies"/>
          <w:docPartUnique/>
        </w:docPartObj>
      </w:sdtPr>
      <w:sdtEndPr>
        <w:rPr>
          <w:rFonts w:asciiTheme="minorHAnsi" w:eastAsiaTheme="minorHAnsi" w:hAnsiTheme="minorHAnsi" w:cstheme="minorBidi"/>
          <w:color w:val="auto"/>
          <w:sz w:val="22"/>
          <w:szCs w:val="22"/>
          <w:lang w:val="en-GB"/>
        </w:rPr>
      </w:sdtEndPr>
      <w:sdtContent>
        <w:p w14:paraId="22928672" w14:textId="49D7BE59" w:rsidR="00ED37F5" w:rsidRDefault="00ED37F5">
          <w:pPr>
            <w:pStyle w:val="Heading1"/>
          </w:pPr>
          <w:r>
            <w:t>Bibliography</w:t>
          </w:r>
        </w:p>
        <w:sdt>
          <w:sdtPr>
            <w:id w:val="1460599523"/>
            <w:bibliography/>
          </w:sdtPr>
          <w:sdtContent>
            <w:p w14:paraId="2A3C41CC" w14:textId="79BD977C" w:rsidR="00ED37F5" w:rsidRPr="00627371" w:rsidRDefault="00702D03" w:rsidP="001B7693">
              <w:pPr>
                <w:spacing w:line="276" w:lineRule="auto"/>
                <w:rPr>
                  <w:sz w:val="24"/>
                  <w:szCs w:val="24"/>
                </w:rPr>
              </w:pPr>
              <w:r>
                <w:rPr>
                  <w:sz w:val="24"/>
                  <w:szCs w:val="24"/>
                </w:rPr>
                <w:t>Harding, Vanessa.</w:t>
              </w:r>
              <w:r w:rsidR="00ED37F5" w:rsidRPr="00627371">
                <w:rPr>
                  <w:sz w:val="24"/>
                  <w:szCs w:val="24"/>
                </w:rPr>
                <w:t xml:space="preserve"> The Archaeology of Reformation, 1480-1580. 1</w:t>
              </w:r>
              <w:r w:rsidR="00ED37F5" w:rsidRPr="00627371">
                <w:rPr>
                  <w:sz w:val="24"/>
                  <w:szCs w:val="24"/>
                  <w:vertAlign w:val="superscript"/>
                </w:rPr>
                <w:t>st</w:t>
              </w:r>
              <w:r w:rsidR="00ED37F5" w:rsidRPr="00627371">
                <w:rPr>
                  <w:sz w:val="24"/>
                  <w:szCs w:val="24"/>
                </w:rPr>
                <w:t xml:space="preserve"> edn. London: Routledge (2003)</w:t>
              </w:r>
            </w:p>
            <w:sdt>
              <w:sdtPr>
                <w:rPr>
                  <w:sz w:val="24"/>
                  <w:szCs w:val="24"/>
                </w:rPr>
                <w:id w:val="-846554290"/>
                <w:bibliography/>
              </w:sdtPr>
              <w:sdtContent>
                <w:p w14:paraId="64B50413" w14:textId="6E1AC08E" w:rsidR="00ED37F5" w:rsidRDefault="00ED37F5" w:rsidP="001B7693">
                  <w:pPr>
                    <w:spacing w:line="276" w:lineRule="auto"/>
                    <w:rPr>
                      <w:sz w:val="24"/>
                      <w:szCs w:val="24"/>
                    </w:rPr>
                  </w:pPr>
                  <w:r w:rsidRPr="00627371">
                    <w:rPr>
                      <w:sz w:val="24"/>
                      <w:szCs w:val="24"/>
                    </w:rPr>
                    <w:t>Horrox, Rosemary. Review of Death and Burial in Medieval England 1066-1550 by Christopher Daniell. Ghosts in the Middle Ages. The Living and the Dead in Medieval Society by Jean-Claude Schmitt and Teresa</w:t>
                  </w:r>
                  <w:r w:rsidR="001B7693">
                    <w:rPr>
                      <w:sz w:val="24"/>
                      <w:szCs w:val="24"/>
                    </w:rPr>
                    <w:t xml:space="preserve"> </w:t>
                  </w:r>
                  <w:r w:rsidRPr="00627371">
                    <w:rPr>
                      <w:sz w:val="24"/>
                      <w:szCs w:val="24"/>
                    </w:rPr>
                    <w:t>Lavender Fagan. Vol.9, No.3, pp.106-108. Scriptorium Press (1999)</w:t>
                  </w:r>
                </w:p>
                <w:p w14:paraId="0C8193AF" w14:textId="7D35F553" w:rsidR="00BA59B5" w:rsidRPr="00BA59B5" w:rsidRDefault="00BA59B5" w:rsidP="001B7693">
                  <w:pPr>
                    <w:spacing w:line="276" w:lineRule="auto"/>
                    <w:rPr>
                      <w:sz w:val="28"/>
                      <w:szCs w:val="28"/>
                    </w:rPr>
                  </w:pPr>
                  <w:proofErr w:type="spellStart"/>
                  <w:r w:rsidRPr="00BA59B5">
                    <w:rPr>
                      <w:sz w:val="24"/>
                      <w:szCs w:val="24"/>
                    </w:rPr>
                    <w:t>Laveterus</w:t>
                  </w:r>
                  <w:proofErr w:type="spellEnd"/>
                  <w:r>
                    <w:rPr>
                      <w:sz w:val="24"/>
                      <w:szCs w:val="24"/>
                    </w:rPr>
                    <w:t>, Lewes</w:t>
                  </w:r>
                  <w:r w:rsidRPr="00BA59B5">
                    <w:rPr>
                      <w:sz w:val="24"/>
                      <w:szCs w:val="24"/>
                    </w:rPr>
                    <w:t xml:space="preserve">. Of Ghosts and </w:t>
                  </w:r>
                  <w:proofErr w:type="spellStart"/>
                  <w:r w:rsidRPr="00BA59B5">
                    <w:rPr>
                      <w:sz w:val="24"/>
                      <w:szCs w:val="24"/>
                    </w:rPr>
                    <w:t>Spirites</w:t>
                  </w:r>
                  <w:proofErr w:type="spellEnd"/>
                  <w:r w:rsidRPr="00BA59B5">
                    <w:rPr>
                      <w:sz w:val="24"/>
                      <w:szCs w:val="24"/>
                    </w:rPr>
                    <w:t>, Walking by Night (2016</w:t>
                  </w:r>
                  <w:r>
                    <w:rPr>
                      <w:sz w:val="24"/>
                      <w:szCs w:val="24"/>
                    </w:rPr>
                    <w:t>)</w:t>
                  </w:r>
                </w:p>
                <w:p w14:paraId="0F6A4C5C" w14:textId="77777777" w:rsidR="00ED37F5" w:rsidRDefault="00ED37F5" w:rsidP="001B7693">
                  <w:pPr>
                    <w:spacing w:line="276" w:lineRule="auto"/>
                    <w:rPr>
                      <w:sz w:val="24"/>
                      <w:szCs w:val="24"/>
                    </w:rPr>
                  </w:pPr>
                  <w:proofErr w:type="spellStart"/>
                  <w:r w:rsidRPr="00627371">
                    <w:rPr>
                      <w:sz w:val="24"/>
                      <w:szCs w:val="24"/>
                    </w:rPr>
                    <w:t>Lombaard</w:t>
                  </w:r>
                  <w:proofErr w:type="spellEnd"/>
                  <w:r w:rsidRPr="00627371">
                    <w:rPr>
                      <w:sz w:val="24"/>
                      <w:szCs w:val="24"/>
                    </w:rPr>
                    <w:t>, Christo. First steps into the discipline: On the ‘spirit’ in the discipline of Christian spirituality. Theological Studies. Vol. 75, No. 1 (2019)</w:t>
                  </w:r>
                </w:p>
                <w:p w14:paraId="6B991EAC" w14:textId="2CA25B6C" w:rsidR="00471298" w:rsidRPr="00627371" w:rsidRDefault="00471298" w:rsidP="001B7693">
                  <w:pPr>
                    <w:spacing w:line="276" w:lineRule="auto"/>
                    <w:rPr>
                      <w:sz w:val="24"/>
                      <w:szCs w:val="24"/>
                    </w:rPr>
                  </w:pPr>
                  <w:r>
                    <w:rPr>
                      <w:sz w:val="24"/>
                      <w:szCs w:val="24"/>
                    </w:rPr>
                    <w:t xml:space="preserve">Marshall, Peter. </w:t>
                  </w:r>
                  <w:r w:rsidR="00697050">
                    <w:rPr>
                      <w:sz w:val="24"/>
                      <w:szCs w:val="24"/>
                    </w:rPr>
                    <w:t>Beliefs and the Dead in Reformation England. Oxford University Press (2009)</w:t>
                  </w:r>
                </w:p>
                <w:p w14:paraId="7C0017C5" w14:textId="1122EB76" w:rsidR="00ED37F5" w:rsidRDefault="00ED37F5" w:rsidP="001B7693">
                  <w:pPr>
                    <w:spacing w:line="276" w:lineRule="auto"/>
                    <w:rPr>
                      <w:sz w:val="24"/>
                      <w:szCs w:val="24"/>
                    </w:rPr>
                  </w:pPr>
                  <w:proofErr w:type="spellStart"/>
                  <w:r w:rsidRPr="00627371">
                    <w:rPr>
                      <w:sz w:val="24"/>
                      <w:szCs w:val="24"/>
                    </w:rPr>
                    <w:t>Oldridge</w:t>
                  </w:r>
                  <w:proofErr w:type="spellEnd"/>
                  <w:r w:rsidR="00A434DC">
                    <w:rPr>
                      <w:sz w:val="24"/>
                      <w:szCs w:val="24"/>
                    </w:rPr>
                    <w:t>, Darren</w:t>
                  </w:r>
                  <w:r w:rsidRPr="00627371">
                    <w:rPr>
                      <w:sz w:val="24"/>
                      <w:szCs w:val="24"/>
                    </w:rPr>
                    <w:t>. The Supernatural in Tudor and Stuart England. 1</w:t>
                  </w:r>
                  <w:r w:rsidRPr="00627371">
                    <w:rPr>
                      <w:sz w:val="24"/>
                      <w:szCs w:val="24"/>
                      <w:vertAlign w:val="superscript"/>
                    </w:rPr>
                    <w:t>st</w:t>
                  </w:r>
                  <w:r w:rsidRPr="00627371">
                    <w:rPr>
                      <w:sz w:val="24"/>
                      <w:szCs w:val="24"/>
                    </w:rPr>
                    <w:t xml:space="preserve"> edn. London: Routledge (2016)</w:t>
                  </w:r>
                </w:p>
                <w:p w14:paraId="3462D980" w14:textId="43B1AE40" w:rsidR="00471298" w:rsidRPr="00627371" w:rsidRDefault="00471298" w:rsidP="001B7693">
                  <w:pPr>
                    <w:spacing w:line="276" w:lineRule="auto"/>
                    <w:rPr>
                      <w:sz w:val="24"/>
                      <w:szCs w:val="24"/>
                    </w:rPr>
                  </w:pPr>
                  <w:r>
                    <w:rPr>
                      <w:sz w:val="24"/>
                      <w:szCs w:val="24"/>
                    </w:rPr>
                    <w:t>Shakespeare, William. Hamlet. Act I, Scene V (1603)</w:t>
                  </w:r>
                </w:p>
                <w:p w14:paraId="6A3C8978" w14:textId="75249623" w:rsidR="00ED37F5" w:rsidRPr="00ED37F5" w:rsidRDefault="00ED37F5" w:rsidP="001B7693">
                  <w:pPr>
                    <w:spacing w:line="276" w:lineRule="auto"/>
                    <w:rPr>
                      <w:sz w:val="24"/>
                      <w:szCs w:val="24"/>
                    </w:rPr>
                  </w:pPr>
                  <w:r w:rsidRPr="00627371">
                    <w:rPr>
                      <w:sz w:val="24"/>
                      <w:szCs w:val="24"/>
                    </w:rPr>
                    <w:t>Simpson, Jacqueline. Repentant Soul or Walking Corpse? Debatable Apparition in Medieval England in Folklore. Vol. 114, No.3. Taylor &amp; Francis on behalf of Folklore Enterprises, Ltd. (2003)</w:t>
                  </w:r>
                </w:p>
              </w:sdtContent>
            </w:sdt>
          </w:sdtContent>
        </w:sdt>
      </w:sdtContent>
    </w:sdt>
    <w:p w14:paraId="629A6C69" w14:textId="77777777" w:rsidR="00ED37F5" w:rsidRPr="002401C6" w:rsidRDefault="00ED37F5" w:rsidP="00B563C7">
      <w:pPr>
        <w:spacing w:line="480" w:lineRule="auto"/>
        <w:rPr>
          <w:sz w:val="24"/>
          <w:szCs w:val="24"/>
        </w:rPr>
      </w:pPr>
    </w:p>
    <w:sectPr w:rsidR="00ED37F5" w:rsidRPr="002401C6" w:rsidSect="00D876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F9B2" w14:textId="77777777" w:rsidR="0006132E" w:rsidRDefault="0006132E" w:rsidP="005D605A">
      <w:pPr>
        <w:spacing w:after="0" w:line="240" w:lineRule="auto"/>
      </w:pPr>
      <w:r>
        <w:separator/>
      </w:r>
    </w:p>
  </w:endnote>
  <w:endnote w:type="continuationSeparator" w:id="0">
    <w:p w14:paraId="215B42DC" w14:textId="77777777" w:rsidR="0006132E" w:rsidRDefault="0006132E" w:rsidP="005D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F1CF" w14:textId="77777777" w:rsidR="0006132E" w:rsidRDefault="0006132E" w:rsidP="005D605A">
      <w:pPr>
        <w:spacing w:after="0" w:line="240" w:lineRule="auto"/>
      </w:pPr>
      <w:r>
        <w:separator/>
      </w:r>
    </w:p>
  </w:footnote>
  <w:footnote w:type="continuationSeparator" w:id="0">
    <w:p w14:paraId="4478C346" w14:textId="77777777" w:rsidR="0006132E" w:rsidRDefault="0006132E" w:rsidP="005D605A">
      <w:pPr>
        <w:spacing w:after="0" w:line="240" w:lineRule="auto"/>
      </w:pPr>
      <w:r>
        <w:continuationSeparator/>
      </w:r>
    </w:p>
  </w:footnote>
  <w:footnote w:id="1">
    <w:p w14:paraId="6D4E496D" w14:textId="68C4A5A0" w:rsidR="005D605A" w:rsidRPr="00146AEA" w:rsidRDefault="005D605A">
      <w:pPr>
        <w:pStyle w:val="FootnoteText"/>
      </w:pPr>
      <w:r w:rsidRPr="00146AEA">
        <w:rPr>
          <w:rStyle w:val="FootnoteReference"/>
        </w:rPr>
        <w:footnoteRef/>
      </w:r>
      <w:r w:rsidRPr="00146AEA">
        <w:t xml:space="preserve"> </w:t>
      </w:r>
      <w:r w:rsidR="00B04C78" w:rsidRPr="00146AEA">
        <w:t>Peter Marshall. Beliefs and the Dead in Reformation England. Oxford University Press (2009), pp.</w:t>
      </w:r>
      <w:r w:rsidR="00D53902" w:rsidRPr="00146AEA">
        <w:t>245</w:t>
      </w:r>
    </w:p>
  </w:footnote>
  <w:footnote w:id="2">
    <w:p w14:paraId="3A1287A9" w14:textId="56E992AC" w:rsidR="009E3F9E" w:rsidRPr="00146AEA" w:rsidRDefault="009E3F9E">
      <w:pPr>
        <w:pStyle w:val="FootnoteText"/>
      </w:pPr>
      <w:r w:rsidRPr="00146AEA">
        <w:rPr>
          <w:rStyle w:val="FootnoteReference"/>
        </w:rPr>
        <w:footnoteRef/>
      </w:r>
      <w:r w:rsidRPr="00146AEA">
        <w:t xml:space="preserve"> </w:t>
      </w:r>
      <w:r w:rsidR="00DF0C8F" w:rsidRPr="00146AEA">
        <w:t>Marshall (2009), pp.246</w:t>
      </w:r>
    </w:p>
  </w:footnote>
  <w:footnote w:id="3">
    <w:p w14:paraId="1F5D1156" w14:textId="528C6283" w:rsidR="00DF0C8F" w:rsidRPr="00146AEA" w:rsidRDefault="00DF0C8F">
      <w:pPr>
        <w:pStyle w:val="FootnoteText"/>
      </w:pPr>
      <w:r w:rsidRPr="00146AEA">
        <w:rPr>
          <w:rStyle w:val="FootnoteReference"/>
        </w:rPr>
        <w:footnoteRef/>
      </w:r>
      <w:r w:rsidRPr="00146AEA">
        <w:t xml:space="preserve"> </w:t>
      </w:r>
      <w:r w:rsidR="00090701" w:rsidRPr="00146AEA">
        <w:t xml:space="preserve">Darren </w:t>
      </w:r>
      <w:proofErr w:type="spellStart"/>
      <w:r w:rsidR="00090701" w:rsidRPr="00146AEA">
        <w:t>Oldrige</w:t>
      </w:r>
      <w:proofErr w:type="spellEnd"/>
      <w:r w:rsidR="00090701" w:rsidRPr="00146AEA">
        <w:t>. The Supernatural in Tudor and Stuart England. 1</w:t>
      </w:r>
      <w:r w:rsidR="00090701" w:rsidRPr="00146AEA">
        <w:rPr>
          <w:vertAlign w:val="superscript"/>
        </w:rPr>
        <w:t>st</w:t>
      </w:r>
      <w:r w:rsidR="00090701" w:rsidRPr="00146AEA">
        <w:t xml:space="preserve"> edn. London: Routledge (2016), pp.</w:t>
      </w:r>
      <w:r w:rsidR="00B563C7" w:rsidRPr="00146AEA">
        <w:t>110</w:t>
      </w:r>
    </w:p>
  </w:footnote>
  <w:footnote w:id="4">
    <w:p w14:paraId="46D2E85C" w14:textId="51CC2F60" w:rsidR="00267E3A" w:rsidRPr="00146AEA" w:rsidRDefault="00267E3A">
      <w:pPr>
        <w:pStyle w:val="FootnoteText"/>
      </w:pPr>
      <w:r w:rsidRPr="00146AEA">
        <w:rPr>
          <w:rStyle w:val="FootnoteReference"/>
        </w:rPr>
        <w:footnoteRef/>
      </w:r>
      <w:r w:rsidRPr="00146AEA">
        <w:t xml:space="preserve"> </w:t>
      </w:r>
      <w:r w:rsidR="00CD1BC1" w:rsidRPr="00146AEA">
        <w:t xml:space="preserve">Jacqueline Simpson. Repentant Soul or Walking Corpse? Debatable Apparition in Medieval </w:t>
      </w:r>
      <w:proofErr w:type="spellStart"/>
      <w:r w:rsidR="00CD1BC1" w:rsidRPr="00146AEA">
        <w:t>Engaldn</w:t>
      </w:r>
      <w:proofErr w:type="spellEnd"/>
      <w:r w:rsidR="00CD1BC1" w:rsidRPr="00146AEA">
        <w:t xml:space="preserve"> in Folklore. Vol. 114, No. 3. Taylor &amp; Francis </w:t>
      </w:r>
      <w:r w:rsidR="00473AA0" w:rsidRPr="00146AEA">
        <w:t>on behalf of Folklore Enterprises, Lt</w:t>
      </w:r>
      <w:r w:rsidR="00443F06" w:rsidRPr="00146AEA">
        <w:t xml:space="preserve">d. </w:t>
      </w:r>
      <w:r w:rsidR="00681B37" w:rsidRPr="00146AEA">
        <w:t>(2003)</w:t>
      </w:r>
      <w:r w:rsidR="00681B37" w:rsidRPr="00146AEA">
        <w:t xml:space="preserve"> </w:t>
      </w:r>
      <w:r w:rsidR="00443F06" w:rsidRPr="00146AEA">
        <w:t>pp.395</w:t>
      </w:r>
      <w:r w:rsidR="00D80E3E" w:rsidRPr="00146AEA">
        <w:t xml:space="preserve"> </w:t>
      </w:r>
    </w:p>
  </w:footnote>
  <w:footnote w:id="5">
    <w:p w14:paraId="069ED3AA" w14:textId="5243BC30" w:rsidR="007E313B" w:rsidRDefault="007E313B">
      <w:pPr>
        <w:pStyle w:val="FootnoteText"/>
      </w:pPr>
      <w:r w:rsidRPr="00146AEA">
        <w:rPr>
          <w:rStyle w:val="FootnoteReference"/>
        </w:rPr>
        <w:footnoteRef/>
      </w:r>
      <w:r w:rsidRPr="00146AEA">
        <w:t xml:space="preserve"> Ibid, pp.</w:t>
      </w:r>
      <w:r w:rsidR="00640226" w:rsidRPr="00146AEA">
        <w:t>390</w:t>
      </w:r>
    </w:p>
  </w:footnote>
  <w:footnote w:id="6">
    <w:p w14:paraId="7366A927" w14:textId="394FFC24" w:rsidR="005A7AB6" w:rsidRDefault="005A7AB6">
      <w:pPr>
        <w:pStyle w:val="FootnoteText"/>
      </w:pPr>
      <w:r>
        <w:rPr>
          <w:rStyle w:val="FootnoteReference"/>
        </w:rPr>
        <w:footnoteRef/>
      </w:r>
      <w:r>
        <w:t xml:space="preserve"> Ibid, pp.</w:t>
      </w:r>
      <w:r w:rsidR="00A42BB6">
        <w:t>390</w:t>
      </w:r>
    </w:p>
  </w:footnote>
  <w:footnote w:id="7">
    <w:p w14:paraId="08234F7C" w14:textId="74760A10" w:rsidR="00290E55" w:rsidRDefault="00290E55">
      <w:pPr>
        <w:pStyle w:val="FootnoteText"/>
      </w:pPr>
      <w:r>
        <w:rPr>
          <w:rStyle w:val="FootnoteReference"/>
        </w:rPr>
        <w:footnoteRef/>
      </w:r>
      <w:r>
        <w:t xml:space="preserve"> Ibid, pp.390</w:t>
      </w:r>
    </w:p>
  </w:footnote>
  <w:footnote w:id="8">
    <w:p w14:paraId="1EE288F1" w14:textId="5B17B3E6" w:rsidR="00145CD0" w:rsidRPr="00146AEA" w:rsidRDefault="00145CD0">
      <w:pPr>
        <w:pStyle w:val="FootnoteText"/>
      </w:pPr>
      <w:r w:rsidRPr="00146AEA">
        <w:rPr>
          <w:rStyle w:val="FootnoteReference"/>
        </w:rPr>
        <w:footnoteRef/>
      </w:r>
      <w:r w:rsidRPr="00146AEA">
        <w:t xml:space="preserve"> Ibid, pp.</w:t>
      </w:r>
      <w:r w:rsidR="00240297" w:rsidRPr="00146AEA">
        <w:t>395</w:t>
      </w:r>
    </w:p>
  </w:footnote>
  <w:footnote w:id="9">
    <w:p w14:paraId="5499EB12" w14:textId="728C3960" w:rsidR="00271199" w:rsidRPr="00146AEA" w:rsidRDefault="00271199">
      <w:pPr>
        <w:pStyle w:val="FootnoteText"/>
      </w:pPr>
      <w:r w:rsidRPr="00146AEA">
        <w:rPr>
          <w:rStyle w:val="FootnoteReference"/>
        </w:rPr>
        <w:footnoteRef/>
      </w:r>
      <w:r w:rsidRPr="00146AEA">
        <w:t xml:space="preserve"> Rosemary Horrox. Review of Death and Burial in Medieval England 1066-1550 by Christopher Daniell. Ghosts in the Middle Ages. The Living and the Dead in Medieval Society by Jean-Claude Schmitt and Teresa </w:t>
      </w:r>
      <w:proofErr w:type="spellStart"/>
      <w:r w:rsidRPr="00146AEA">
        <w:t>Lavendar</w:t>
      </w:r>
      <w:proofErr w:type="spellEnd"/>
      <w:r w:rsidRPr="00146AEA">
        <w:t xml:space="preserve"> Fagan. Vol.9, No.3</w:t>
      </w:r>
      <w:r w:rsidR="00D80E3E" w:rsidRPr="00146AEA">
        <w:t xml:space="preserve">, </w:t>
      </w:r>
      <w:r w:rsidR="00681B37" w:rsidRPr="00146AEA">
        <w:t xml:space="preserve">(1999), </w:t>
      </w:r>
      <w:r w:rsidR="00D80E3E" w:rsidRPr="00146AEA">
        <w:t xml:space="preserve">pp.107 </w:t>
      </w:r>
    </w:p>
  </w:footnote>
  <w:footnote w:id="10">
    <w:p w14:paraId="4A226152" w14:textId="536387CB" w:rsidR="006B55D5" w:rsidRPr="00146AEA" w:rsidRDefault="006B55D5">
      <w:pPr>
        <w:pStyle w:val="FootnoteText"/>
      </w:pPr>
      <w:r w:rsidRPr="00146AEA">
        <w:rPr>
          <w:rStyle w:val="FootnoteReference"/>
        </w:rPr>
        <w:footnoteRef/>
      </w:r>
      <w:r w:rsidRPr="00146AEA">
        <w:t xml:space="preserve"> Ibid, pp.108</w:t>
      </w:r>
    </w:p>
  </w:footnote>
  <w:footnote w:id="11">
    <w:p w14:paraId="17A7E40D" w14:textId="0DFD8F0D" w:rsidR="006F0B46" w:rsidRDefault="006F0B46">
      <w:pPr>
        <w:pStyle w:val="FootnoteText"/>
      </w:pPr>
      <w:r w:rsidRPr="00146AEA">
        <w:rPr>
          <w:rStyle w:val="FootnoteReference"/>
        </w:rPr>
        <w:footnoteRef/>
      </w:r>
      <w:r w:rsidRPr="00146AEA">
        <w:t xml:space="preserve"> Vanessa Harding. The Arch</w:t>
      </w:r>
      <w:r w:rsidR="00E87D98" w:rsidRPr="00146AEA">
        <w:t>aeology of Reformation, 1480-1580. 1</w:t>
      </w:r>
      <w:r w:rsidR="00E87D98" w:rsidRPr="00146AEA">
        <w:rPr>
          <w:vertAlign w:val="superscript"/>
        </w:rPr>
        <w:t>st</w:t>
      </w:r>
      <w:r w:rsidR="00E87D98" w:rsidRPr="00146AEA">
        <w:t xml:space="preserve"> edn. </w:t>
      </w:r>
      <w:proofErr w:type="spellStart"/>
      <w:r w:rsidR="00E87D98" w:rsidRPr="00146AEA">
        <w:t>Lodon</w:t>
      </w:r>
      <w:proofErr w:type="spellEnd"/>
      <w:r w:rsidR="00E87D98" w:rsidRPr="00146AEA">
        <w:t>: Routledge (2003), pp.395</w:t>
      </w:r>
    </w:p>
  </w:footnote>
  <w:footnote w:id="12">
    <w:p w14:paraId="3DF9807B" w14:textId="5A3A861F" w:rsidR="00286467" w:rsidRDefault="00286467">
      <w:pPr>
        <w:pStyle w:val="FootnoteText"/>
      </w:pPr>
      <w:r w:rsidRPr="00146AEA">
        <w:rPr>
          <w:rStyle w:val="FootnoteReference"/>
        </w:rPr>
        <w:footnoteRef/>
      </w:r>
      <w:r w:rsidRPr="00146AEA">
        <w:t xml:space="preserve"> Darren </w:t>
      </w:r>
      <w:proofErr w:type="spellStart"/>
      <w:r w:rsidRPr="00146AEA">
        <w:t>Oldrige</w:t>
      </w:r>
      <w:proofErr w:type="spellEnd"/>
      <w:r w:rsidRPr="00146AEA">
        <w:t>. The Supernatural in Tudor and Stuart England. 1</w:t>
      </w:r>
      <w:r w:rsidRPr="00146AEA">
        <w:rPr>
          <w:vertAlign w:val="superscript"/>
        </w:rPr>
        <w:t>st</w:t>
      </w:r>
      <w:r w:rsidRPr="00146AEA">
        <w:t xml:space="preserve"> edn. London: Routledge (2016), pp.</w:t>
      </w:r>
      <w:r w:rsidR="00CC4C4D" w:rsidRPr="00146AEA">
        <w:t>107</w:t>
      </w:r>
    </w:p>
  </w:footnote>
  <w:footnote w:id="13">
    <w:p w14:paraId="53FF88BE" w14:textId="56730729" w:rsidR="005216DD" w:rsidRDefault="005216DD">
      <w:pPr>
        <w:pStyle w:val="FootnoteText"/>
      </w:pPr>
      <w:r>
        <w:rPr>
          <w:rStyle w:val="FootnoteReference"/>
        </w:rPr>
        <w:footnoteRef/>
      </w:r>
      <w:r>
        <w:t xml:space="preserve"> </w:t>
      </w:r>
      <w:r w:rsidR="00CA170B">
        <w:t>Simpson, pp.</w:t>
      </w:r>
      <w:r w:rsidR="006778BA">
        <w:t>391</w:t>
      </w:r>
    </w:p>
  </w:footnote>
  <w:footnote w:id="14">
    <w:p w14:paraId="39645918" w14:textId="59288630" w:rsidR="00941643" w:rsidRDefault="00941643">
      <w:pPr>
        <w:pStyle w:val="FootnoteText"/>
      </w:pPr>
      <w:r>
        <w:rPr>
          <w:rStyle w:val="FootnoteReference"/>
        </w:rPr>
        <w:footnoteRef/>
      </w:r>
      <w:r>
        <w:t xml:space="preserve"> </w:t>
      </w:r>
      <w:r w:rsidR="00DD4A4A">
        <w:t>Harding, pp.</w:t>
      </w:r>
      <w:r w:rsidR="00457901">
        <w:t>390</w:t>
      </w:r>
    </w:p>
  </w:footnote>
  <w:footnote w:id="15">
    <w:p w14:paraId="577817B0" w14:textId="17988905" w:rsidR="00E5027B" w:rsidRDefault="00E5027B">
      <w:pPr>
        <w:pStyle w:val="FootnoteText"/>
      </w:pPr>
      <w:r>
        <w:rPr>
          <w:rStyle w:val="FootnoteReference"/>
        </w:rPr>
        <w:footnoteRef/>
      </w:r>
      <w:r>
        <w:t xml:space="preserve"> </w:t>
      </w:r>
      <w:r w:rsidR="009449E0">
        <w:t>Ibid</w:t>
      </w:r>
      <w:r>
        <w:t>, pp.</w:t>
      </w:r>
      <w:r w:rsidR="00941643">
        <w:t>389</w:t>
      </w:r>
    </w:p>
  </w:footnote>
  <w:footnote w:id="16">
    <w:p w14:paraId="19820646" w14:textId="0528C216" w:rsidR="00445C10" w:rsidRDefault="00445C10">
      <w:pPr>
        <w:pStyle w:val="FootnoteText"/>
      </w:pPr>
      <w:r>
        <w:rPr>
          <w:rStyle w:val="FootnoteReference"/>
        </w:rPr>
        <w:footnoteRef/>
      </w:r>
      <w:r>
        <w:t xml:space="preserve"> Peter Marshall, Invisible World: Death, Religion, and the Supernatural in England, 1500-1700. SPCK (2017), pp.83, pp.83</w:t>
      </w:r>
    </w:p>
  </w:footnote>
  <w:footnote w:id="17">
    <w:p w14:paraId="3D9CDB0F" w14:textId="2EDA553B" w:rsidR="00031809" w:rsidRPr="00146AEA" w:rsidRDefault="00031809">
      <w:pPr>
        <w:pStyle w:val="FootnoteText"/>
      </w:pPr>
      <w:r>
        <w:rPr>
          <w:rStyle w:val="FootnoteReference"/>
        </w:rPr>
        <w:footnoteRef/>
      </w:r>
      <w:r>
        <w:t xml:space="preserve"> </w:t>
      </w:r>
      <w:r w:rsidRPr="00146AEA">
        <w:t xml:space="preserve">Lewes </w:t>
      </w:r>
      <w:proofErr w:type="spellStart"/>
      <w:r w:rsidRPr="00146AEA">
        <w:t>L</w:t>
      </w:r>
      <w:r w:rsidR="00AE2F82" w:rsidRPr="00146AEA">
        <w:t>a</w:t>
      </w:r>
      <w:r w:rsidR="00A54164" w:rsidRPr="00146AEA">
        <w:t>veterus</w:t>
      </w:r>
      <w:proofErr w:type="spellEnd"/>
      <w:r w:rsidR="00A54164" w:rsidRPr="00146AEA">
        <w:t>. Of Ghosts</w:t>
      </w:r>
      <w:r w:rsidR="00AE2F82" w:rsidRPr="00146AEA">
        <w:t xml:space="preserve"> and </w:t>
      </w:r>
      <w:proofErr w:type="spellStart"/>
      <w:r w:rsidR="00A54164" w:rsidRPr="00146AEA">
        <w:t>S</w:t>
      </w:r>
      <w:r w:rsidR="00AE2F82" w:rsidRPr="00146AEA">
        <w:t>pirit</w:t>
      </w:r>
      <w:r w:rsidR="00A54164" w:rsidRPr="00146AEA">
        <w:t>es</w:t>
      </w:r>
      <w:proofErr w:type="spellEnd"/>
      <w:r w:rsidR="00A54164" w:rsidRPr="00146AEA">
        <w:t>,</w:t>
      </w:r>
      <w:r w:rsidR="00AE2F82" w:rsidRPr="00146AEA">
        <w:t xml:space="preserve"> </w:t>
      </w:r>
      <w:r w:rsidR="00A54164" w:rsidRPr="00146AEA">
        <w:t>W</w:t>
      </w:r>
      <w:r w:rsidR="00AE2F82" w:rsidRPr="00146AEA">
        <w:t xml:space="preserve">alking by </w:t>
      </w:r>
      <w:r w:rsidR="00DC5E88" w:rsidRPr="00146AEA">
        <w:t>Night (2016)</w:t>
      </w:r>
    </w:p>
  </w:footnote>
  <w:footnote w:id="18">
    <w:p w14:paraId="2976CAEB" w14:textId="7DD66DB8" w:rsidR="007B389F" w:rsidRDefault="007B389F">
      <w:pPr>
        <w:pStyle w:val="FootnoteText"/>
      </w:pPr>
      <w:r w:rsidRPr="00146AEA">
        <w:rPr>
          <w:rStyle w:val="FootnoteReference"/>
        </w:rPr>
        <w:footnoteRef/>
      </w:r>
      <w:r w:rsidRPr="00146AEA">
        <w:t xml:space="preserve"> </w:t>
      </w:r>
      <w:r w:rsidR="007F3D9A" w:rsidRPr="00146AEA">
        <w:t xml:space="preserve">Marshall, pp. </w:t>
      </w:r>
      <w:r w:rsidR="00B81D05" w:rsidRPr="00146AEA">
        <w:t>241</w:t>
      </w:r>
    </w:p>
  </w:footnote>
  <w:footnote w:id="19">
    <w:p w14:paraId="56D6A526" w14:textId="2AE461BC" w:rsidR="00CE7EDF" w:rsidRDefault="00CE7EDF">
      <w:pPr>
        <w:pStyle w:val="FootnoteText"/>
      </w:pPr>
      <w:r>
        <w:rPr>
          <w:rStyle w:val="FootnoteReference"/>
        </w:rPr>
        <w:footnoteRef/>
      </w:r>
      <w:r w:rsidR="00360E9F">
        <w:t xml:space="preserve"> Ibid</w:t>
      </w:r>
      <w:r>
        <w:t>, pp.235</w:t>
      </w:r>
    </w:p>
  </w:footnote>
  <w:footnote w:id="20">
    <w:p w14:paraId="7862C294" w14:textId="2C3982F7" w:rsidR="00FF22B7" w:rsidRDefault="00FF22B7">
      <w:pPr>
        <w:pStyle w:val="FootnoteText"/>
      </w:pPr>
      <w:r>
        <w:rPr>
          <w:rStyle w:val="FootnoteReference"/>
        </w:rPr>
        <w:footnoteRef/>
      </w:r>
      <w:r>
        <w:t xml:space="preserve"> William Shakespeare. Hamlet. Act I, Scene V (1603)</w:t>
      </w:r>
    </w:p>
  </w:footnote>
  <w:footnote w:id="21">
    <w:p w14:paraId="468B64FB" w14:textId="0D7489D4" w:rsidR="00E963B2" w:rsidRDefault="00E963B2">
      <w:pPr>
        <w:pStyle w:val="FootnoteText"/>
      </w:pPr>
      <w:r>
        <w:rPr>
          <w:rStyle w:val="FootnoteReference"/>
        </w:rPr>
        <w:footnoteRef/>
      </w:r>
      <w:r>
        <w:t xml:space="preserve"> Ibid, Ibid, Ibid, Ibid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C0"/>
    <w:rsid w:val="00000A3C"/>
    <w:rsid w:val="0000110F"/>
    <w:rsid w:val="00003DB5"/>
    <w:rsid w:val="00031809"/>
    <w:rsid w:val="0003271A"/>
    <w:rsid w:val="00036211"/>
    <w:rsid w:val="00053B12"/>
    <w:rsid w:val="000604EF"/>
    <w:rsid w:val="0006132E"/>
    <w:rsid w:val="00064C84"/>
    <w:rsid w:val="00071615"/>
    <w:rsid w:val="00090701"/>
    <w:rsid w:val="000918C3"/>
    <w:rsid w:val="000965B1"/>
    <w:rsid w:val="000A60C0"/>
    <w:rsid w:val="000D4585"/>
    <w:rsid w:val="000F55A1"/>
    <w:rsid w:val="00103589"/>
    <w:rsid w:val="001174DA"/>
    <w:rsid w:val="00132D89"/>
    <w:rsid w:val="001338B9"/>
    <w:rsid w:val="00144C84"/>
    <w:rsid w:val="00145CD0"/>
    <w:rsid w:val="00146AEA"/>
    <w:rsid w:val="0016033E"/>
    <w:rsid w:val="00160882"/>
    <w:rsid w:val="00163220"/>
    <w:rsid w:val="00165730"/>
    <w:rsid w:val="00186EF0"/>
    <w:rsid w:val="00197F8E"/>
    <w:rsid w:val="001B49AB"/>
    <w:rsid w:val="001B7693"/>
    <w:rsid w:val="001C3A8E"/>
    <w:rsid w:val="001D0C13"/>
    <w:rsid w:val="001E76B9"/>
    <w:rsid w:val="001F3ADE"/>
    <w:rsid w:val="00223B46"/>
    <w:rsid w:val="00240078"/>
    <w:rsid w:val="002401C6"/>
    <w:rsid w:val="00240297"/>
    <w:rsid w:val="002474FD"/>
    <w:rsid w:val="00267E3A"/>
    <w:rsid w:val="0027115B"/>
    <w:rsid w:val="00271199"/>
    <w:rsid w:val="00286467"/>
    <w:rsid w:val="002876DF"/>
    <w:rsid w:val="00290E55"/>
    <w:rsid w:val="00291F9C"/>
    <w:rsid w:val="00292418"/>
    <w:rsid w:val="0029500C"/>
    <w:rsid w:val="002A5BF2"/>
    <w:rsid w:val="002B762C"/>
    <w:rsid w:val="003414D4"/>
    <w:rsid w:val="00342462"/>
    <w:rsid w:val="0034365A"/>
    <w:rsid w:val="0035055A"/>
    <w:rsid w:val="00360E9F"/>
    <w:rsid w:val="00383D9D"/>
    <w:rsid w:val="00393C26"/>
    <w:rsid w:val="003C0687"/>
    <w:rsid w:val="003D142A"/>
    <w:rsid w:val="003D1B58"/>
    <w:rsid w:val="00407D32"/>
    <w:rsid w:val="004107B5"/>
    <w:rsid w:val="00427852"/>
    <w:rsid w:val="00427BB2"/>
    <w:rsid w:val="004325EA"/>
    <w:rsid w:val="00443F06"/>
    <w:rsid w:val="00445C10"/>
    <w:rsid w:val="00457901"/>
    <w:rsid w:val="00461CC7"/>
    <w:rsid w:val="004653EA"/>
    <w:rsid w:val="00467263"/>
    <w:rsid w:val="00471298"/>
    <w:rsid w:val="00473AA0"/>
    <w:rsid w:val="004745B7"/>
    <w:rsid w:val="00477D77"/>
    <w:rsid w:val="004827C9"/>
    <w:rsid w:val="004918A0"/>
    <w:rsid w:val="00491A09"/>
    <w:rsid w:val="0049483E"/>
    <w:rsid w:val="004C749A"/>
    <w:rsid w:val="005216DD"/>
    <w:rsid w:val="0052674D"/>
    <w:rsid w:val="005849CC"/>
    <w:rsid w:val="00595230"/>
    <w:rsid w:val="005A7AB6"/>
    <w:rsid w:val="005B34A6"/>
    <w:rsid w:val="005C3C61"/>
    <w:rsid w:val="005D0C14"/>
    <w:rsid w:val="005D605A"/>
    <w:rsid w:val="005E523D"/>
    <w:rsid w:val="00602AC1"/>
    <w:rsid w:val="00620613"/>
    <w:rsid w:val="00627371"/>
    <w:rsid w:val="00640226"/>
    <w:rsid w:val="00663C58"/>
    <w:rsid w:val="00670CD5"/>
    <w:rsid w:val="006778BA"/>
    <w:rsid w:val="00681B37"/>
    <w:rsid w:val="0068502C"/>
    <w:rsid w:val="00697050"/>
    <w:rsid w:val="006B55D5"/>
    <w:rsid w:val="006C4F54"/>
    <w:rsid w:val="006C7426"/>
    <w:rsid w:val="006E0080"/>
    <w:rsid w:val="006E032B"/>
    <w:rsid w:val="006E50D9"/>
    <w:rsid w:val="006E5400"/>
    <w:rsid w:val="006F0B46"/>
    <w:rsid w:val="00700C07"/>
    <w:rsid w:val="00702572"/>
    <w:rsid w:val="00702D03"/>
    <w:rsid w:val="00704584"/>
    <w:rsid w:val="00720BB8"/>
    <w:rsid w:val="00731760"/>
    <w:rsid w:val="00785501"/>
    <w:rsid w:val="00785B22"/>
    <w:rsid w:val="007B00AD"/>
    <w:rsid w:val="007B389F"/>
    <w:rsid w:val="007C7319"/>
    <w:rsid w:val="007E313B"/>
    <w:rsid w:val="007F3D9A"/>
    <w:rsid w:val="007F3DE1"/>
    <w:rsid w:val="0080299D"/>
    <w:rsid w:val="00833CDC"/>
    <w:rsid w:val="008367CC"/>
    <w:rsid w:val="0085146F"/>
    <w:rsid w:val="008560E7"/>
    <w:rsid w:val="00862A04"/>
    <w:rsid w:val="0088162B"/>
    <w:rsid w:val="008A009C"/>
    <w:rsid w:val="008C0386"/>
    <w:rsid w:val="008C1A06"/>
    <w:rsid w:val="008D6F5C"/>
    <w:rsid w:val="008F3733"/>
    <w:rsid w:val="009339C1"/>
    <w:rsid w:val="00941643"/>
    <w:rsid w:val="009449E0"/>
    <w:rsid w:val="00946B4D"/>
    <w:rsid w:val="00961FDA"/>
    <w:rsid w:val="00967F5D"/>
    <w:rsid w:val="00971417"/>
    <w:rsid w:val="00991609"/>
    <w:rsid w:val="009A4150"/>
    <w:rsid w:val="009C7981"/>
    <w:rsid w:val="009D7F7E"/>
    <w:rsid w:val="009E3F9E"/>
    <w:rsid w:val="009E4BE8"/>
    <w:rsid w:val="009F553D"/>
    <w:rsid w:val="009F64B0"/>
    <w:rsid w:val="00A007C6"/>
    <w:rsid w:val="00A27EC0"/>
    <w:rsid w:val="00A353F4"/>
    <w:rsid w:val="00A42BB6"/>
    <w:rsid w:val="00A434DC"/>
    <w:rsid w:val="00A54164"/>
    <w:rsid w:val="00A678FE"/>
    <w:rsid w:val="00AC2B68"/>
    <w:rsid w:val="00AC77D5"/>
    <w:rsid w:val="00AE1898"/>
    <w:rsid w:val="00AE2F82"/>
    <w:rsid w:val="00AE3678"/>
    <w:rsid w:val="00AF4214"/>
    <w:rsid w:val="00B04C78"/>
    <w:rsid w:val="00B15C26"/>
    <w:rsid w:val="00B2028E"/>
    <w:rsid w:val="00B31D89"/>
    <w:rsid w:val="00B4135A"/>
    <w:rsid w:val="00B563C7"/>
    <w:rsid w:val="00B61609"/>
    <w:rsid w:val="00B65F28"/>
    <w:rsid w:val="00B73601"/>
    <w:rsid w:val="00B81D05"/>
    <w:rsid w:val="00B92CD0"/>
    <w:rsid w:val="00BA5980"/>
    <w:rsid w:val="00BA59B5"/>
    <w:rsid w:val="00BF1BC6"/>
    <w:rsid w:val="00C163B0"/>
    <w:rsid w:val="00C17582"/>
    <w:rsid w:val="00C2257E"/>
    <w:rsid w:val="00C30F82"/>
    <w:rsid w:val="00C31F9E"/>
    <w:rsid w:val="00C4351E"/>
    <w:rsid w:val="00C64CA1"/>
    <w:rsid w:val="00C75F34"/>
    <w:rsid w:val="00C91D5C"/>
    <w:rsid w:val="00CA170B"/>
    <w:rsid w:val="00CB1E6E"/>
    <w:rsid w:val="00CC4C4D"/>
    <w:rsid w:val="00CD1BC1"/>
    <w:rsid w:val="00CD592A"/>
    <w:rsid w:val="00CE7EDF"/>
    <w:rsid w:val="00CF4C72"/>
    <w:rsid w:val="00CF4DF1"/>
    <w:rsid w:val="00D1230E"/>
    <w:rsid w:val="00D26963"/>
    <w:rsid w:val="00D34E3D"/>
    <w:rsid w:val="00D44299"/>
    <w:rsid w:val="00D502E5"/>
    <w:rsid w:val="00D53902"/>
    <w:rsid w:val="00D61851"/>
    <w:rsid w:val="00D67289"/>
    <w:rsid w:val="00D7213F"/>
    <w:rsid w:val="00D80E3E"/>
    <w:rsid w:val="00D8523A"/>
    <w:rsid w:val="00D8764C"/>
    <w:rsid w:val="00DC5E88"/>
    <w:rsid w:val="00DD4A4A"/>
    <w:rsid w:val="00DF0C8F"/>
    <w:rsid w:val="00E30F17"/>
    <w:rsid w:val="00E33FD3"/>
    <w:rsid w:val="00E5027B"/>
    <w:rsid w:val="00E87D98"/>
    <w:rsid w:val="00E95422"/>
    <w:rsid w:val="00E963B2"/>
    <w:rsid w:val="00EA6D36"/>
    <w:rsid w:val="00EB5751"/>
    <w:rsid w:val="00EC2020"/>
    <w:rsid w:val="00ED3072"/>
    <w:rsid w:val="00ED37F5"/>
    <w:rsid w:val="00EF324E"/>
    <w:rsid w:val="00F02D0A"/>
    <w:rsid w:val="00F12384"/>
    <w:rsid w:val="00F1424F"/>
    <w:rsid w:val="00F2778F"/>
    <w:rsid w:val="00F34572"/>
    <w:rsid w:val="00F36DC4"/>
    <w:rsid w:val="00F44456"/>
    <w:rsid w:val="00F47C95"/>
    <w:rsid w:val="00F6088C"/>
    <w:rsid w:val="00F6286B"/>
    <w:rsid w:val="00F6370D"/>
    <w:rsid w:val="00F8489A"/>
    <w:rsid w:val="00F87967"/>
    <w:rsid w:val="00FA1B68"/>
    <w:rsid w:val="00FD70C6"/>
    <w:rsid w:val="00FE740A"/>
    <w:rsid w:val="00FF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78066"/>
  <w15:chartTrackingRefBased/>
  <w15:docId w15:val="{A6751437-29E1-4330-AFCB-57FC6477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33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3E"/>
    <w:rPr>
      <w:rFonts w:asciiTheme="majorHAnsi" w:eastAsiaTheme="majorEastAsia"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5D6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05A"/>
    <w:rPr>
      <w:sz w:val="20"/>
      <w:szCs w:val="20"/>
    </w:rPr>
  </w:style>
  <w:style w:type="character" w:styleId="FootnoteReference">
    <w:name w:val="footnote reference"/>
    <w:basedOn w:val="DefaultParagraphFont"/>
    <w:uiPriority w:val="99"/>
    <w:semiHidden/>
    <w:unhideWhenUsed/>
    <w:rsid w:val="005D6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C4C1-6692-4F1C-85B4-8D7033A3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2695</Words>
  <Characters>14710</Characters>
  <Application>Microsoft Office Word</Application>
  <DocSecurity>0</DocSecurity>
  <Lines>122</Lines>
  <Paragraphs>34</Paragraphs>
  <ScaleCrop>false</ScaleCrop>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237</cp:revision>
  <dcterms:created xsi:type="dcterms:W3CDTF">2023-01-05T18:16:00Z</dcterms:created>
  <dcterms:modified xsi:type="dcterms:W3CDTF">2023-01-30T14:57:00Z</dcterms:modified>
</cp:coreProperties>
</file>