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B5D3" w14:textId="1A4B37D0" w:rsidR="001254AF" w:rsidRPr="000754E9" w:rsidRDefault="003D4E76">
      <w:pPr>
        <w:rPr>
          <w:b/>
          <w:bCs/>
          <w:sz w:val="24"/>
          <w:szCs w:val="24"/>
        </w:rPr>
      </w:pPr>
      <w:r w:rsidRPr="000754E9">
        <w:rPr>
          <w:b/>
          <w:bCs/>
          <w:sz w:val="24"/>
          <w:szCs w:val="24"/>
        </w:rPr>
        <w:t>HM4411 Portfolio</w:t>
      </w:r>
      <w:r w:rsidR="00133842" w:rsidRPr="000754E9">
        <w:rPr>
          <w:b/>
          <w:bCs/>
          <w:sz w:val="24"/>
          <w:szCs w:val="24"/>
        </w:rPr>
        <w:t xml:space="preserve"> - Shannon Mcmillan</w:t>
      </w:r>
    </w:p>
    <w:p w14:paraId="00434FAA" w14:textId="3153CE1A" w:rsidR="009D677F" w:rsidRPr="000754E9" w:rsidRDefault="009D677F">
      <w:pPr>
        <w:rPr>
          <w:b/>
          <w:bCs/>
          <w:sz w:val="24"/>
          <w:szCs w:val="24"/>
        </w:rPr>
      </w:pPr>
    </w:p>
    <w:p w14:paraId="77168EC4" w14:textId="47BF6246" w:rsidR="009D677F" w:rsidRDefault="009D677F">
      <w:pPr>
        <w:rPr>
          <w:b/>
          <w:bCs/>
          <w:sz w:val="24"/>
          <w:szCs w:val="24"/>
        </w:rPr>
      </w:pPr>
      <w:r w:rsidRPr="000754E9">
        <w:rPr>
          <w:b/>
          <w:bCs/>
          <w:sz w:val="24"/>
          <w:szCs w:val="24"/>
        </w:rPr>
        <w:t>Letters from WWI, 1916-1918: trenches</w:t>
      </w:r>
    </w:p>
    <w:p w14:paraId="48E91EED" w14:textId="2C86CCE6" w:rsidR="000A7EA0" w:rsidRPr="00A16F09" w:rsidRDefault="000A7EA0">
      <w:pPr>
        <w:rPr>
          <w:sz w:val="24"/>
          <w:szCs w:val="24"/>
        </w:rPr>
      </w:pPr>
      <w:r w:rsidRPr="00A16F09">
        <w:rPr>
          <w:sz w:val="24"/>
          <w:szCs w:val="24"/>
        </w:rPr>
        <w:t>-</w:t>
      </w:r>
      <w:r w:rsidR="00A9211F" w:rsidRPr="00A16F09">
        <w:rPr>
          <w:sz w:val="24"/>
          <w:szCs w:val="24"/>
        </w:rPr>
        <w:t xml:space="preserve"> ‘a veritable maze’: Gilbert Williams</w:t>
      </w:r>
      <w:r w:rsidR="00E866B9" w:rsidRPr="00A16F09">
        <w:rPr>
          <w:sz w:val="24"/>
          <w:szCs w:val="24"/>
        </w:rPr>
        <w:t>, 6</w:t>
      </w:r>
      <w:r w:rsidR="00E866B9" w:rsidRPr="00A16F09">
        <w:rPr>
          <w:sz w:val="24"/>
          <w:szCs w:val="24"/>
          <w:vertAlign w:val="superscript"/>
        </w:rPr>
        <w:t>th</w:t>
      </w:r>
      <w:r w:rsidR="00E866B9" w:rsidRPr="00A16F09">
        <w:rPr>
          <w:sz w:val="24"/>
          <w:szCs w:val="24"/>
        </w:rPr>
        <w:t xml:space="preserve"> April 1916</w:t>
      </w:r>
    </w:p>
    <w:p w14:paraId="6288808B" w14:textId="7CBDC219" w:rsidR="000A7EA0" w:rsidRPr="00A16F09" w:rsidRDefault="000A7EA0">
      <w:pPr>
        <w:rPr>
          <w:sz w:val="24"/>
          <w:szCs w:val="24"/>
        </w:rPr>
      </w:pPr>
      <w:r w:rsidRPr="00A16F09">
        <w:rPr>
          <w:sz w:val="24"/>
          <w:szCs w:val="24"/>
        </w:rPr>
        <w:t>-</w:t>
      </w:r>
      <w:r w:rsidR="00E866B9" w:rsidRPr="00A16F09">
        <w:rPr>
          <w:sz w:val="24"/>
          <w:szCs w:val="24"/>
        </w:rPr>
        <w:t xml:space="preserve"> ‘it is a warm shop’: William Charles Davis, 15</w:t>
      </w:r>
      <w:r w:rsidR="00E866B9" w:rsidRPr="00A16F09">
        <w:rPr>
          <w:sz w:val="24"/>
          <w:szCs w:val="24"/>
          <w:vertAlign w:val="superscript"/>
        </w:rPr>
        <w:t>th</w:t>
      </w:r>
      <w:r w:rsidR="00E866B9" w:rsidRPr="00A16F09">
        <w:rPr>
          <w:sz w:val="24"/>
          <w:szCs w:val="24"/>
        </w:rPr>
        <w:t xml:space="preserve"> March 1916</w:t>
      </w:r>
      <w:r w:rsidR="00AF19D7">
        <w:rPr>
          <w:sz w:val="24"/>
          <w:szCs w:val="24"/>
        </w:rPr>
        <w:t xml:space="preserve"> </w:t>
      </w:r>
    </w:p>
    <w:p w14:paraId="559E3486" w14:textId="2F5054F8" w:rsidR="000A7EA0" w:rsidRPr="00A16F09" w:rsidRDefault="000A7EA0">
      <w:pPr>
        <w:rPr>
          <w:sz w:val="24"/>
          <w:szCs w:val="24"/>
        </w:rPr>
      </w:pPr>
      <w:r w:rsidRPr="00A16F09">
        <w:rPr>
          <w:sz w:val="24"/>
          <w:szCs w:val="24"/>
        </w:rPr>
        <w:t>-</w:t>
      </w:r>
      <w:r w:rsidR="00E866B9" w:rsidRPr="00A16F09">
        <w:rPr>
          <w:sz w:val="24"/>
          <w:szCs w:val="24"/>
        </w:rPr>
        <w:t xml:space="preserve"> ‘</w:t>
      </w:r>
      <w:r w:rsidR="00A16F09" w:rsidRPr="00A16F09">
        <w:rPr>
          <w:sz w:val="24"/>
          <w:szCs w:val="24"/>
        </w:rPr>
        <w:t>there is Somme noise’: Hugh Andrew Skilling, 5</w:t>
      </w:r>
      <w:r w:rsidR="00A16F09" w:rsidRPr="00A16F09">
        <w:rPr>
          <w:sz w:val="24"/>
          <w:szCs w:val="24"/>
          <w:vertAlign w:val="superscript"/>
        </w:rPr>
        <w:t>th</w:t>
      </w:r>
      <w:r w:rsidR="00A16F09" w:rsidRPr="00A16F09">
        <w:rPr>
          <w:sz w:val="24"/>
          <w:szCs w:val="24"/>
        </w:rPr>
        <w:t xml:space="preserve"> January 1917</w:t>
      </w:r>
    </w:p>
    <w:p w14:paraId="701CD3E2" w14:textId="77777777" w:rsidR="000A7EA0" w:rsidRPr="000754E9" w:rsidRDefault="000A7EA0">
      <w:pPr>
        <w:rPr>
          <w:b/>
          <w:bCs/>
          <w:sz w:val="24"/>
          <w:szCs w:val="24"/>
        </w:rPr>
      </w:pPr>
    </w:p>
    <w:p w14:paraId="3A605AFE" w14:textId="2B8AAA08" w:rsidR="00D32F47" w:rsidRPr="00774615" w:rsidRDefault="00744542" w:rsidP="00931C4D">
      <w:pPr>
        <w:pStyle w:val="DoubleSpacing"/>
        <w:spacing w:line="480" w:lineRule="auto"/>
      </w:pPr>
      <w:r w:rsidRPr="00774615">
        <w:t xml:space="preserve">The letters by Williams, Davis, and Skilling all discuss the conditions </w:t>
      </w:r>
      <w:r w:rsidR="000346E6" w:rsidRPr="00774615">
        <w:t>on the Western Front</w:t>
      </w:r>
      <w:r w:rsidRPr="00774615">
        <w:t xml:space="preserve"> during World War One giving the readers</w:t>
      </w:r>
      <w:r w:rsidR="008825F8" w:rsidRPr="00774615">
        <w:t xml:space="preserve"> an</w:t>
      </w:r>
      <w:r w:rsidRPr="00774615">
        <w:t xml:space="preserve"> insight in</w:t>
      </w:r>
      <w:r w:rsidR="00C04333" w:rsidRPr="00774615">
        <w:t>to</w:t>
      </w:r>
      <w:r w:rsidRPr="00774615">
        <w:t xml:space="preserve"> </w:t>
      </w:r>
      <w:r w:rsidR="00FC7EDA" w:rsidRPr="00774615">
        <w:t>‘a partial life in the trenches</w:t>
      </w:r>
      <w:r w:rsidR="005D4E52" w:rsidRPr="00774615">
        <w:t>’</w:t>
      </w:r>
      <w:r w:rsidR="00350741" w:rsidRPr="00774615">
        <w:t xml:space="preserve"> </w:t>
      </w:r>
      <w:r w:rsidR="00D61FE5" w:rsidRPr="00774615">
        <w:t xml:space="preserve">and to </w:t>
      </w:r>
      <w:r w:rsidRPr="00774615">
        <w:t xml:space="preserve">the </w:t>
      </w:r>
      <w:r w:rsidR="00202009" w:rsidRPr="00774615">
        <w:t>extent</w:t>
      </w:r>
      <w:r w:rsidR="00853275" w:rsidRPr="00774615">
        <w:t xml:space="preserve"> </w:t>
      </w:r>
      <w:r w:rsidR="004413C5" w:rsidRPr="00774615">
        <w:t xml:space="preserve">of </w:t>
      </w:r>
      <w:r w:rsidR="001C0E68" w:rsidRPr="00774615">
        <w:t xml:space="preserve">government censorship </w:t>
      </w:r>
      <w:r w:rsidR="00D4765D" w:rsidRPr="00774615">
        <w:t>during</w:t>
      </w:r>
      <w:r w:rsidR="00F11B6B" w:rsidRPr="00774615">
        <w:t xml:space="preserve"> WWI</w:t>
      </w:r>
      <w:r w:rsidR="007E3F51" w:rsidRPr="00774615">
        <w:t xml:space="preserve">. </w:t>
      </w:r>
      <w:r w:rsidR="002A6E48" w:rsidRPr="00774615">
        <w:t xml:space="preserve">Miriam Dobson </w:t>
      </w:r>
      <w:r w:rsidR="004F6D5A" w:rsidRPr="00774615">
        <w:t xml:space="preserve">mentions </w:t>
      </w:r>
      <w:r w:rsidR="00B65B63" w:rsidRPr="00774615">
        <w:t xml:space="preserve">‘the power of existing </w:t>
      </w:r>
      <w:r w:rsidR="00E178F6" w:rsidRPr="00774615">
        <w:t>discourses</w:t>
      </w:r>
      <w:r w:rsidR="00B62548" w:rsidRPr="00774615">
        <w:t xml:space="preserve"> and </w:t>
      </w:r>
      <w:r w:rsidR="0006275B" w:rsidRPr="00774615">
        <w:t>their reproduction in personal writings</w:t>
      </w:r>
      <w:r w:rsidR="00F735B1" w:rsidRPr="00774615">
        <w:t>’</w:t>
      </w:r>
      <w:r w:rsidR="00937CA8" w:rsidRPr="00774615">
        <w:t xml:space="preserve">, </w:t>
      </w:r>
      <w:r w:rsidR="00D32F47" w:rsidRPr="00774615">
        <w:t xml:space="preserve">WWI caused ‘a discourse of ‘sacrifice’’ to emerge within published government correspondence. </w:t>
      </w:r>
      <w:r w:rsidR="00B873F6" w:rsidRPr="00774615">
        <w:t>One</w:t>
      </w:r>
      <w:r w:rsidR="004B3D0B" w:rsidRPr="00774615">
        <w:t xml:space="preserve"> could argue, </w:t>
      </w:r>
      <w:r w:rsidR="00525CFA" w:rsidRPr="00774615">
        <w:t xml:space="preserve">the lack </w:t>
      </w:r>
      <w:r w:rsidR="0006275B" w:rsidRPr="00774615">
        <w:t xml:space="preserve">of </w:t>
      </w:r>
      <w:r w:rsidR="0049438A" w:rsidRPr="00774615">
        <w:t>in-depth</w:t>
      </w:r>
      <w:r w:rsidR="00525CFA" w:rsidRPr="00774615">
        <w:t xml:space="preserve"> detail of life in the tr</w:t>
      </w:r>
      <w:r w:rsidR="00966374" w:rsidRPr="00774615">
        <w:t>e</w:t>
      </w:r>
      <w:r w:rsidR="00525CFA" w:rsidRPr="00774615">
        <w:t>nches</w:t>
      </w:r>
      <w:r w:rsidR="00937CA8" w:rsidRPr="00774615">
        <w:t xml:space="preserve"> was </w:t>
      </w:r>
      <w:r w:rsidR="001B2C28" w:rsidRPr="00774615">
        <w:t>caused by</w:t>
      </w:r>
      <w:r w:rsidR="00F61849" w:rsidRPr="00774615">
        <w:t xml:space="preserve"> discourses of power and territory within Britain</w:t>
      </w:r>
      <w:r w:rsidR="001B2C28" w:rsidRPr="00774615">
        <w:t>,</w:t>
      </w:r>
      <w:r w:rsidR="001C0E68" w:rsidRPr="00774615">
        <w:t xml:space="preserve"> and the drive of Allied governments to maintain hope</w:t>
      </w:r>
      <w:r w:rsidR="009D0330" w:rsidRPr="00774615">
        <w:t xml:space="preserve"> </w:t>
      </w:r>
      <w:r w:rsidR="001C0E68" w:rsidRPr="00774615">
        <w:t>via censorshi</w:t>
      </w:r>
      <w:r w:rsidR="00A02FBC" w:rsidRPr="00774615">
        <w:t>p</w:t>
      </w:r>
      <w:r w:rsidR="00D32F47" w:rsidRPr="00774615">
        <w:rPr>
          <w:rStyle w:val="FootnoteReference"/>
        </w:rPr>
        <w:footnoteReference w:id="1"/>
      </w:r>
      <w:r w:rsidR="00D32F47" w:rsidRPr="00774615">
        <w:t>.</w:t>
      </w:r>
      <w:r w:rsidR="00A3642F" w:rsidRPr="00774615">
        <w:t xml:space="preserve"> </w:t>
      </w:r>
    </w:p>
    <w:p w14:paraId="7033904E" w14:textId="77777777" w:rsidR="00F8758F" w:rsidRPr="00774615" w:rsidRDefault="00F8758F" w:rsidP="00931C4D">
      <w:pPr>
        <w:pStyle w:val="DoubleSpacing"/>
        <w:spacing w:line="480" w:lineRule="auto"/>
      </w:pPr>
    </w:p>
    <w:p w14:paraId="7716409E" w14:textId="7AACDD99" w:rsidR="00DB59C6" w:rsidRPr="00774615" w:rsidRDefault="00217017" w:rsidP="00E076AC">
      <w:pPr>
        <w:pStyle w:val="DoubleSpacing"/>
        <w:spacing w:line="480" w:lineRule="auto"/>
      </w:pPr>
      <w:r w:rsidRPr="00774615">
        <w:t xml:space="preserve">Ross Wilson discusses the connotations of the trenches of </w:t>
      </w:r>
      <w:r w:rsidR="00B873F6" w:rsidRPr="00774615">
        <w:t>WWI</w:t>
      </w:r>
      <w:r w:rsidRPr="00774615">
        <w:t xml:space="preserve">, </w:t>
      </w:r>
      <w:r w:rsidR="00F50969" w:rsidRPr="00774615">
        <w:t>that of</w:t>
      </w:r>
      <w:r w:rsidR="00E43116" w:rsidRPr="00774615">
        <w:t xml:space="preserve"> ‘mud, waste, atrocious conditions and dejected, suffering soldiers’,</w:t>
      </w:r>
      <w:r w:rsidR="00D666DB" w:rsidRPr="00774615">
        <w:t xml:space="preserve"> </w:t>
      </w:r>
      <w:r w:rsidR="00966374" w:rsidRPr="00774615">
        <w:t xml:space="preserve">used </w:t>
      </w:r>
      <w:r w:rsidR="00696E3F" w:rsidRPr="00774615">
        <w:t>as a symbol of patriotism</w:t>
      </w:r>
      <w:r w:rsidR="006827A9" w:rsidRPr="00774615">
        <w:t xml:space="preserve"> and </w:t>
      </w:r>
      <w:r w:rsidR="00B42B37" w:rsidRPr="00774615">
        <w:t>almost dehumanises them</w:t>
      </w:r>
      <w:r w:rsidR="001462D9" w:rsidRPr="00774615">
        <w:t xml:space="preserve"> wh</w:t>
      </w:r>
      <w:r w:rsidR="00881BB3" w:rsidRPr="00774615">
        <w:t xml:space="preserve">ich is </w:t>
      </w:r>
      <w:r w:rsidR="00344022" w:rsidRPr="00774615">
        <w:t>reflected within</w:t>
      </w:r>
      <w:r w:rsidR="00194D4B" w:rsidRPr="00774615">
        <w:t xml:space="preserve"> the </w:t>
      </w:r>
      <w:r w:rsidR="003F07D0" w:rsidRPr="00774615">
        <w:t>discourse</w:t>
      </w:r>
      <w:r w:rsidR="00194D4B" w:rsidRPr="00774615">
        <w:t xml:space="preserve"> of sacrifice</w:t>
      </w:r>
      <w:r w:rsidR="00AC30D9" w:rsidRPr="00774615">
        <w:rPr>
          <w:rStyle w:val="FootnoteReference"/>
        </w:rPr>
        <w:footnoteReference w:id="2"/>
      </w:r>
      <w:r w:rsidR="003F07D0" w:rsidRPr="00774615">
        <w:t>.</w:t>
      </w:r>
      <w:r w:rsidR="00D70A32" w:rsidRPr="00774615">
        <w:t xml:space="preserve"> </w:t>
      </w:r>
      <w:r w:rsidR="007253D9" w:rsidRPr="00774615">
        <w:t>Scholars of front-line correspondence have debated on the efficacy of wartime censorship during W</w:t>
      </w:r>
      <w:r w:rsidR="002E2C52" w:rsidRPr="00774615">
        <w:t xml:space="preserve">orld </w:t>
      </w:r>
      <w:r w:rsidR="00B873F6" w:rsidRPr="00774615">
        <w:t>W</w:t>
      </w:r>
      <w:r w:rsidR="002E2C52" w:rsidRPr="00774615">
        <w:t>ar One</w:t>
      </w:r>
      <w:r w:rsidR="007253D9" w:rsidRPr="00774615">
        <w:t xml:space="preserve">, and the extent to which it inhibited soldiers’ freedom of expression. </w:t>
      </w:r>
      <w:r w:rsidR="005D7DA4" w:rsidRPr="00774615">
        <w:t>Yet one could argue that t</w:t>
      </w:r>
      <w:r w:rsidR="001F7E16" w:rsidRPr="00774615">
        <w:t xml:space="preserve">he focus on sacrifice over the conditions within the trenches </w:t>
      </w:r>
      <w:r w:rsidR="001F1E42" w:rsidRPr="00774615">
        <w:t xml:space="preserve">can be </w:t>
      </w:r>
      <w:r w:rsidR="00DC3D63" w:rsidRPr="00774615">
        <w:t>considered</w:t>
      </w:r>
      <w:r w:rsidR="001F1E42" w:rsidRPr="00774615">
        <w:t xml:space="preserve"> censorship</w:t>
      </w:r>
      <w:r w:rsidR="002D7E53" w:rsidRPr="00774615">
        <w:t xml:space="preserve"> due to the distorted </w:t>
      </w:r>
      <w:r w:rsidR="00ED157C" w:rsidRPr="00774615">
        <w:t>image that was presented to the public</w:t>
      </w:r>
      <w:r w:rsidR="00503A4B" w:rsidRPr="00774615">
        <w:t>.</w:t>
      </w:r>
      <w:r w:rsidR="00B3470F" w:rsidRPr="00774615">
        <w:t xml:space="preserve"> </w:t>
      </w:r>
      <w:r w:rsidR="00310793" w:rsidRPr="00774615">
        <w:t xml:space="preserve">However, this discourse’s reality is seen in Davis’ letter as soldiers lay in “snow and mud” for two days without food. </w:t>
      </w:r>
      <w:r w:rsidR="00F52953" w:rsidRPr="00774615">
        <w:t xml:space="preserve">This positive outlook on the war ‘eroded the distinction between combatants and non-combatants’ as both the soldiers and public had distorted representations of the others’ situations as Williams asks if it’s a fact that “one [Zeppelin] dropped in the Thames?”, suggesting that the soldiers didn’t </w:t>
      </w:r>
      <w:r w:rsidR="00F52953" w:rsidRPr="00774615">
        <w:lastRenderedPageBreak/>
        <w:t>have much clarity towards home affairs</w:t>
      </w:r>
      <w:r w:rsidR="00F52953" w:rsidRPr="00774615">
        <w:rPr>
          <w:rStyle w:val="FootnoteReference"/>
        </w:rPr>
        <w:footnoteReference w:id="3"/>
      </w:r>
      <w:r w:rsidR="00F52953" w:rsidRPr="00774615">
        <w:t>.</w:t>
      </w:r>
      <w:r w:rsidR="0009574F" w:rsidRPr="00774615">
        <w:t xml:space="preserve"> </w:t>
      </w:r>
      <w:r w:rsidR="004956B5" w:rsidRPr="00774615">
        <w:t xml:space="preserve">This parallel </w:t>
      </w:r>
      <w:r w:rsidR="00F37D26" w:rsidRPr="00774615">
        <w:t xml:space="preserve">between the government’s portrayal of the war and the lived experience, </w:t>
      </w:r>
      <w:r w:rsidR="00E42E8A" w:rsidRPr="00774615">
        <w:t xml:space="preserve">reinforces the idea of government censorship </w:t>
      </w:r>
      <w:r w:rsidR="00C3745D" w:rsidRPr="00774615">
        <w:t>during WWI</w:t>
      </w:r>
      <w:r w:rsidR="002A3AB7" w:rsidRPr="00774615">
        <w:t xml:space="preserve">. </w:t>
      </w:r>
      <w:r w:rsidR="007E77CE" w:rsidRPr="00774615">
        <w:t>However, one could argue that the government didn’t mention the</w:t>
      </w:r>
      <w:r w:rsidR="00AC7F95" w:rsidRPr="00774615">
        <w:t xml:space="preserve"> </w:t>
      </w:r>
      <w:r w:rsidR="00871969" w:rsidRPr="00774615">
        <w:t>fast spread</w:t>
      </w:r>
      <w:r w:rsidR="00AC7F95" w:rsidRPr="00774615">
        <w:t xml:space="preserve"> of disease, </w:t>
      </w:r>
      <w:r w:rsidR="003B0CAC" w:rsidRPr="00774615">
        <w:t xml:space="preserve">amputations, </w:t>
      </w:r>
      <w:r w:rsidR="00AC7F95" w:rsidRPr="00774615">
        <w:t xml:space="preserve">infections, </w:t>
      </w:r>
      <w:r w:rsidR="003B0CAC" w:rsidRPr="00774615">
        <w:t xml:space="preserve">etc, to maintain morale and a positive attitude towards their army’s abilities. </w:t>
      </w:r>
      <w:r w:rsidR="00885A0F" w:rsidRPr="00774615">
        <w:t xml:space="preserve">Which </w:t>
      </w:r>
      <w:r w:rsidR="00871969" w:rsidRPr="00774615">
        <w:t>supports</w:t>
      </w:r>
      <w:r w:rsidR="00F771AB" w:rsidRPr="00774615">
        <w:t xml:space="preserve"> </w:t>
      </w:r>
      <w:r w:rsidR="004178F6" w:rsidRPr="00774615">
        <w:t>historians’</w:t>
      </w:r>
      <w:r w:rsidR="00556184" w:rsidRPr="00774615">
        <w:t xml:space="preserve"> </w:t>
      </w:r>
      <w:r w:rsidR="008C6F0D" w:rsidRPr="00774615">
        <w:t xml:space="preserve">debate </w:t>
      </w:r>
      <w:r w:rsidR="00871969" w:rsidRPr="00774615">
        <w:t>about</w:t>
      </w:r>
      <w:r w:rsidR="00556184" w:rsidRPr="00774615">
        <w:t xml:space="preserve"> </w:t>
      </w:r>
      <w:r w:rsidR="008C6F0D" w:rsidRPr="00774615">
        <w:t xml:space="preserve">removing </w:t>
      </w:r>
      <w:r w:rsidR="00556184" w:rsidRPr="00774615">
        <w:t xml:space="preserve">the popular memory of the war </w:t>
      </w:r>
      <w:r w:rsidR="00AF753C" w:rsidRPr="00774615">
        <w:t>being</w:t>
      </w:r>
      <w:r w:rsidR="0054381C" w:rsidRPr="00774615">
        <w:t xml:space="preserve"> a tragic, futile waste </w:t>
      </w:r>
      <w:r w:rsidR="00AF753C" w:rsidRPr="00774615">
        <w:t>instead</w:t>
      </w:r>
      <w:r w:rsidR="008C6F0D" w:rsidRPr="00774615">
        <w:t>,</w:t>
      </w:r>
      <w:r w:rsidR="00AF753C" w:rsidRPr="00774615">
        <w:t xml:space="preserve"> </w:t>
      </w:r>
      <w:r w:rsidR="00871969" w:rsidRPr="00774615">
        <w:t xml:space="preserve">in order </w:t>
      </w:r>
      <w:r w:rsidR="00AF753C" w:rsidRPr="00774615">
        <w:t>t</w:t>
      </w:r>
      <w:r w:rsidR="00871969" w:rsidRPr="00774615">
        <w:t xml:space="preserve">o </w:t>
      </w:r>
      <w:r w:rsidR="00AF753C" w:rsidRPr="00774615">
        <w:t xml:space="preserve">reassert the success of the </w:t>
      </w:r>
      <w:r w:rsidR="00D66E35" w:rsidRPr="00774615">
        <w:t xml:space="preserve">Western Front. </w:t>
      </w:r>
    </w:p>
    <w:p w14:paraId="0767C0AC" w14:textId="77777777" w:rsidR="00884EA2" w:rsidRPr="00774615" w:rsidRDefault="00884EA2" w:rsidP="00E076AC">
      <w:pPr>
        <w:pStyle w:val="DoubleSpacing"/>
        <w:spacing w:line="480" w:lineRule="auto"/>
      </w:pPr>
    </w:p>
    <w:p w14:paraId="59119258" w14:textId="6C28BAF7" w:rsidR="00D4765D" w:rsidRPr="00774615" w:rsidRDefault="008F57ED" w:rsidP="00452067">
      <w:pPr>
        <w:pStyle w:val="DoubleSpacing"/>
        <w:spacing w:line="480" w:lineRule="auto"/>
      </w:pPr>
      <w:r w:rsidRPr="00774615">
        <w:t xml:space="preserve">Martyn </w:t>
      </w:r>
      <w:r w:rsidR="001E351E" w:rsidRPr="00774615">
        <w:t xml:space="preserve">Lyons’ ideas </w:t>
      </w:r>
      <w:r w:rsidR="003B5DB9" w:rsidRPr="00774615">
        <w:t>on censorship</w:t>
      </w:r>
      <w:r w:rsidR="00452067" w:rsidRPr="00774615">
        <w:t xml:space="preserve"> </w:t>
      </w:r>
      <w:r w:rsidR="00F771AB" w:rsidRPr="00774615">
        <w:t xml:space="preserve">are </w:t>
      </w:r>
      <w:r w:rsidR="00452067" w:rsidRPr="00774615">
        <w:t xml:space="preserve">demonstrated </w:t>
      </w:r>
      <w:r w:rsidR="00DF7683" w:rsidRPr="00774615">
        <w:t xml:space="preserve">within the </w:t>
      </w:r>
      <w:r w:rsidR="00623A28" w:rsidRPr="00774615">
        <w:t>letters</w:t>
      </w:r>
      <w:r w:rsidR="00156A4B" w:rsidRPr="00774615">
        <w:t xml:space="preserve"> </w:t>
      </w:r>
      <w:r w:rsidR="00EB28CB" w:rsidRPr="00774615">
        <w:t>written by</w:t>
      </w:r>
      <w:r w:rsidR="004573EA" w:rsidRPr="00774615">
        <w:t xml:space="preserve"> Davis and Skilling </w:t>
      </w:r>
      <w:r w:rsidR="004D3192" w:rsidRPr="00774615">
        <w:t xml:space="preserve">with the reoccurring </w:t>
      </w:r>
      <w:r w:rsidR="002B78F6" w:rsidRPr="00774615">
        <w:t xml:space="preserve">motif of </w:t>
      </w:r>
      <w:r w:rsidR="002E7328" w:rsidRPr="00774615">
        <w:t>weathe</w:t>
      </w:r>
      <w:r w:rsidR="004670A6" w:rsidRPr="00774615">
        <w:t>r</w:t>
      </w:r>
      <w:r w:rsidR="004573EA" w:rsidRPr="00774615">
        <w:t xml:space="preserve">. </w:t>
      </w:r>
      <w:r w:rsidR="001728AB" w:rsidRPr="00774615">
        <w:t xml:space="preserve">Andrea McKenzie’s concept of ‘self-censorship: Fussell (1975)’ can be found in </w:t>
      </w:r>
      <w:r w:rsidR="00B554A9" w:rsidRPr="00774615">
        <w:t xml:space="preserve">the </w:t>
      </w:r>
      <w:r w:rsidR="001728AB" w:rsidRPr="00774615">
        <w:t>letter</w:t>
      </w:r>
      <w:r w:rsidR="00375D36" w:rsidRPr="00774615">
        <w:t>s from WWI,</w:t>
      </w:r>
      <w:r w:rsidR="00B554A9" w:rsidRPr="00774615">
        <w:t xml:space="preserve"> with</w:t>
      </w:r>
      <w:r w:rsidR="00F30F32" w:rsidRPr="00774615">
        <w:t xml:space="preserve"> mention</w:t>
      </w:r>
      <w:r w:rsidR="00375D36" w:rsidRPr="00774615">
        <w:t xml:space="preserve"> that</w:t>
      </w:r>
      <w:r w:rsidR="00363ABF" w:rsidRPr="00774615">
        <w:t xml:space="preserve"> the soldiers sometimes experience </w:t>
      </w:r>
      <w:r w:rsidR="00A52B44" w:rsidRPr="00774615">
        <w:t>“</w:t>
      </w:r>
      <w:r w:rsidR="009465B8" w:rsidRPr="00774615">
        <w:t>a warm time”</w:t>
      </w:r>
      <w:r w:rsidR="00127972" w:rsidRPr="00774615">
        <w:t xml:space="preserve">, </w:t>
      </w:r>
      <w:r w:rsidR="001B511D" w:rsidRPr="00774615">
        <w:t xml:space="preserve">and </w:t>
      </w:r>
      <w:r w:rsidR="00AB5DC6" w:rsidRPr="00774615">
        <w:t>“hoped th</w:t>
      </w:r>
      <w:r w:rsidR="005634E6" w:rsidRPr="00774615">
        <w:t>e weather would be alright”</w:t>
      </w:r>
      <w:r w:rsidR="0096385D" w:rsidRPr="00774615">
        <w:rPr>
          <w:rStyle w:val="FootnoteReference"/>
        </w:rPr>
        <w:t xml:space="preserve"> </w:t>
      </w:r>
      <w:r w:rsidR="0096385D" w:rsidRPr="00774615">
        <w:rPr>
          <w:rStyle w:val="FootnoteReference"/>
        </w:rPr>
        <w:footnoteReference w:id="4"/>
      </w:r>
      <w:r w:rsidR="0096385D" w:rsidRPr="00774615">
        <w:t>. O</w:t>
      </w:r>
      <w:r w:rsidR="005634E6" w:rsidRPr="00774615">
        <w:t xml:space="preserve">ne </w:t>
      </w:r>
      <w:r w:rsidR="00127972" w:rsidRPr="00774615">
        <w:t>c</w:t>
      </w:r>
      <w:r w:rsidR="0068615B" w:rsidRPr="00774615">
        <w:t>ould argue</w:t>
      </w:r>
      <w:r w:rsidR="00127972" w:rsidRPr="00774615">
        <w:t xml:space="preserve"> that </w:t>
      </w:r>
      <w:r w:rsidR="005634E6" w:rsidRPr="00774615">
        <w:t>Davis and Skilling</w:t>
      </w:r>
      <w:r w:rsidR="00127972" w:rsidRPr="00774615">
        <w:t xml:space="preserve"> </w:t>
      </w:r>
      <w:r w:rsidR="001B511D" w:rsidRPr="00774615">
        <w:t>are</w:t>
      </w:r>
      <w:r w:rsidR="00127972" w:rsidRPr="00774615">
        <w:t xml:space="preserve"> not </w:t>
      </w:r>
      <w:r w:rsidR="00D47D82" w:rsidRPr="00774615">
        <w:t xml:space="preserve">referring to the French weather, but rather implying </w:t>
      </w:r>
      <w:r w:rsidR="00765F02" w:rsidRPr="00774615">
        <w:t xml:space="preserve">the </w:t>
      </w:r>
      <w:r w:rsidR="00122F4E" w:rsidRPr="00774615">
        <w:t xml:space="preserve">intensity of the warfare </w:t>
      </w:r>
      <w:r w:rsidR="00222323" w:rsidRPr="00774615">
        <w:t xml:space="preserve">in a restricted way to </w:t>
      </w:r>
      <w:r w:rsidR="000852C3" w:rsidRPr="00774615">
        <w:t xml:space="preserve">not worry </w:t>
      </w:r>
      <w:r w:rsidR="00135AD0" w:rsidRPr="00774615">
        <w:t>anyone</w:t>
      </w:r>
      <w:r w:rsidR="000852C3" w:rsidRPr="00774615">
        <w:t xml:space="preserve"> with the details of their life in the trenches, reinforcing the idea of self-censorship </w:t>
      </w:r>
      <w:r w:rsidR="00222323" w:rsidRPr="00774615">
        <w:t>compl</w:t>
      </w:r>
      <w:r w:rsidR="0009574F" w:rsidRPr="00774615">
        <w:t>ying</w:t>
      </w:r>
      <w:r w:rsidR="00222323" w:rsidRPr="00774615">
        <w:t xml:space="preserve"> </w:t>
      </w:r>
      <w:r w:rsidR="00316916" w:rsidRPr="00774615">
        <w:t xml:space="preserve">with </w:t>
      </w:r>
      <w:r w:rsidR="00222323" w:rsidRPr="00774615">
        <w:t xml:space="preserve">government </w:t>
      </w:r>
      <w:r w:rsidR="00316916" w:rsidRPr="00774615">
        <w:t>censorship</w:t>
      </w:r>
      <w:r w:rsidR="0096385D" w:rsidRPr="00774615">
        <w:t>.</w:t>
      </w:r>
      <w:r w:rsidR="0068615B" w:rsidRPr="00774615">
        <w:t xml:space="preserve"> </w:t>
      </w:r>
      <w:r w:rsidR="004371CE" w:rsidRPr="00774615">
        <w:t xml:space="preserve">This hesitancy </w:t>
      </w:r>
      <w:r w:rsidR="000852C3" w:rsidRPr="00774615">
        <w:t xml:space="preserve">could </w:t>
      </w:r>
      <w:r w:rsidR="00600555" w:rsidRPr="00774615">
        <w:t xml:space="preserve">also </w:t>
      </w:r>
      <w:r w:rsidR="000852C3" w:rsidRPr="00774615">
        <w:t>be</w:t>
      </w:r>
      <w:r w:rsidR="00E72614" w:rsidRPr="00774615">
        <w:t xml:space="preserve"> argued to be due to forced </w:t>
      </w:r>
      <w:r w:rsidR="000852C3" w:rsidRPr="00774615">
        <w:t xml:space="preserve">compliance </w:t>
      </w:r>
      <w:r w:rsidR="00763B7A" w:rsidRPr="00774615">
        <w:t xml:space="preserve">with the limits set by government censorship, which </w:t>
      </w:r>
      <w:r w:rsidR="004371CE" w:rsidRPr="00774615">
        <w:t>affirms the ideas of Lyo</w:t>
      </w:r>
      <w:r w:rsidR="00C00723" w:rsidRPr="00774615">
        <w:t>ns</w:t>
      </w:r>
      <w:r w:rsidR="0096385D" w:rsidRPr="00774615">
        <w:t>.</w:t>
      </w:r>
      <w:r w:rsidR="004371CE" w:rsidRPr="00774615">
        <w:t xml:space="preserve"> </w:t>
      </w:r>
      <w:r w:rsidR="0096385D" w:rsidRPr="00774615">
        <w:t>A</w:t>
      </w:r>
      <w:r w:rsidR="00452067" w:rsidRPr="00774615">
        <w:t xml:space="preserve">s the ‘boundaries between private and public correspondence were often blurred’ due to </w:t>
      </w:r>
      <w:r w:rsidR="00316916" w:rsidRPr="00774615">
        <w:t xml:space="preserve">front line correspondence </w:t>
      </w:r>
      <w:r w:rsidR="00F161B7" w:rsidRPr="00774615">
        <w:t>o</w:t>
      </w:r>
      <w:r w:rsidR="00C00723" w:rsidRPr="00774615">
        <w:t xml:space="preserve">ften being </w:t>
      </w:r>
      <w:r w:rsidR="00915931" w:rsidRPr="00774615">
        <w:t xml:space="preserve">scrutinised </w:t>
      </w:r>
      <w:r w:rsidR="00316916" w:rsidRPr="00774615">
        <w:t>by many high-ranking officer</w:t>
      </w:r>
      <w:r w:rsidR="00D14337" w:rsidRPr="00774615">
        <w:t>s</w:t>
      </w:r>
      <w:r w:rsidR="00F161B7" w:rsidRPr="00774615">
        <w:t xml:space="preserve"> before delivery </w:t>
      </w:r>
      <w:r w:rsidR="00C00723" w:rsidRPr="00774615">
        <w:t xml:space="preserve">which </w:t>
      </w:r>
      <w:r w:rsidR="00D14337" w:rsidRPr="00774615">
        <w:t>caused a delay of letters</w:t>
      </w:r>
      <w:r w:rsidR="00250C72" w:rsidRPr="00774615">
        <w:rPr>
          <w:rStyle w:val="FootnoteReference"/>
        </w:rPr>
        <w:footnoteReference w:id="5"/>
      </w:r>
      <w:r w:rsidR="00250C72" w:rsidRPr="00774615">
        <w:t>.</w:t>
      </w:r>
    </w:p>
    <w:p w14:paraId="18EDECD2" w14:textId="77777777" w:rsidR="00D4765D" w:rsidRPr="00774615" w:rsidRDefault="00D4765D" w:rsidP="00452067">
      <w:pPr>
        <w:pStyle w:val="DoubleSpacing"/>
        <w:spacing w:line="480" w:lineRule="auto"/>
      </w:pPr>
    </w:p>
    <w:p w14:paraId="7ED75DB6" w14:textId="79AEBAC1" w:rsidR="00A23356" w:rsidRPr="00774615" w:rsidRDefault="00126E27" w:rsidP="00467ACD">
      <w:pPr>
        <w:pStyle w:val="DoubleSpacing"/>
        <w:spacing w:line="480" w:lineRule="auto"/>
      </w:pPr>
      <w:r w:rsidRPr="00774615">
        <w:t xml:space="preserve">We learn that </w:t>
      </w:r>
      <w:r w:rsidR="00DB1095" w:rsidRPr="00774615">
        <w:t xml:space="preserve">Skilling received a letter </w:t>
      </w:r>
      <w:r w:rsidR="000B41DA" w:rsidRPr="00774615">
        <w:t>“January 1917” which was sent “August 1916”</w:t>
      </w:r>
      <w:r w:rsidR="00926D4C" w:rsidRPr="00774615">
        <w:t xml:space="preserve">, </w:t>
      </w:r>
      <w:r w:rsidR="00D4765D" w:rsidRPr="00774615">
        <w:t xml:space="preserve">this </w:t>
      </w:r>
      <w:r w:rsidR="00926D4C" w:rsidRPr="00774615">
        <w:t xml:space="preserve">not only suggests the control higher-ranking officials had over communication but </w:t>
      </w:r>
      <w:r w:rsidR="00A91E50" w:rsidRPr="00774615">
        <w:t>perhaps the difficulty in locating a soldier</w:t>
      </w:r>
      <w:r w:rsidR="00732CC9" w:rsidRPr="00774615">
        <w:t xml:space="preserve"> as </w:t>
      </w:r>
      <w:r w:rsidR="00501062" w:rsidRPr="00774615">
        <w:t xml:space="preserve">by the markings </w:t>
      </w:r>
      <w:r w:rsidR="00E62FCF" w:rsidRPr="00774615">
        <w:t xml:space="preserve">the letter was </w:t>
      </w:r>
      <w:r w:rsidR="0009574F" w:rsidRPr="00774615">
        <w:t>with</w:t>
      </w:r>
      <w:r w:rsidR="00E62FCF" w:rsidRPr="00774615">
        <w:t xml:space="preserve"> “</w:t>
      </w:r>
      <w:r w:rsidR="00501062" w:rsidRPr="00774615">
        <w:t>various regiments and officers,”</w:t>
      </w:r>
      <w:r w:rsidR="00915931" w:rsidRPr="00774615">
        <w:t xml:space="preserve">. </w:t>
      </w:r>
      <w:r w:rsidR="0031771A" w:rsidRPr="00774615">
        <w:t>This letter suggests that Skilling and “Davies” had regular communication due to the dat</w:t>
      </w:r>
      <w:r w:rsidR="004735FC" w:rsidRPr="00774615">
        <w:t>es mentioned and the</w:t>
      </w:r>
      <w:r w:rsidR="00246A38" w:rsidRPr="00774615">
        <w:t xml:space="preserve"> mention of Skilling’s </w:t>
      </w:r>
      <w:r w:rsidR="00246A38" w:rsidRPr="00774615">
        <w:lastRenderedPageBreak/>
        <w:t>Regiment</w:t>
      </w:r>
      <w:r w:rsidR="002129E7" w:rsidRPr="00774615">
        <w:t xml:space="preserve"> and his new responsibilities in the formal, yet friendly tone of this letter</w:t>
      </w:r>
      <w:r w:rsidR="00881BB3" w:rsidRPr="00774615">
        <w:t xml:space="preserve">. </w:t>
      </w:r>
      <w:r w:rsidR="00915931" w:rsidRPr="00774615">
        <w:t>This system</w:t>
      </w:r>
      <w:r w:rsidR="00D14337" w:rsidRPr="00774615">
        <w:t xml:space="preserve"> </w:t>
      </w:r>
      <w:r w:rsidR="00162FDE" w:rsidRPr="00774615">
        <w:t>a</w:t>
      </w:r>
      <w:r w:rsidR="00372E57" w:rsidRPr="00774615">
        <w:t>longside</w:t>
      </w:r>
      <w:r w:rsidR="00452067" w:rsidRPr="00774615">
        <w:t xml:space="preserve"> the ‘threat of a week or two in confinement as punishment for epistolary indiscretions,’</w:t>
      </w:r>
      <w:r w:rsidR="00DC7259" w:rsidRPr="00774615">
        <w:rPr>
          <w:rStyle w:val="FootnoteReference"/>
        </w:rPr>
        <w:t xml:space="preserve"> </w:t>
      </w:r>
      <w:r w:rsidR="0014408E" w:rsidRPr="00774615">
        <w:t xml:space="preserve"> </w:t>
      </w:r>
      <w:r w:rsidR="00C31237" w:rsidRPr="00774615">
        <w:t>may</w:t>
      </w:r>
      <w:r w:rsidR="00452067" w:rsidRPr="00774615">
        <w:t xml:space="preserve"> explain Davis’ hesitancy to “enlarge” on certain details in the letter on the war effort to loved ones</w:t>
      </w:r>
      <w:r w:rsidR="0014408E" w:rsidRPr="00774615">
        <w:rPr>
          <w:rStyle w:val="FootnoteReference"/>
        </w:rPr>
        <w:footnoteReference w:id="6"/>
      </w:r>
      <w:r w:rsidR="00452067" w:rsidRPr="00774615">
        <w:t>.</w:t>
      </w:r>
      <w:r w:rsidR="0087691C" w:rsidRPr="00774615">
        <w:t xml:space="preserve"> Historians </w:t>
      </w:r>
      <w:r w:rsidR="00946F62" w:rsidRPr="00774615">
        <w:t xml:space="preserve">have debated on the </w:t>
      </w:r>
      <w:r w:rsidR="00E53BB6" w:rsidRPr="00774615">
        <w:t xml:space="preserve">existence and extent of wartime censorship in </w:t>
      </w:r>
      <w:r w:rsidR="008A7CAF" w:rsidRPr="00774615">
        <w:t xml:space="preserve">personal </w:t>
      </w:r>
      <w:r w:rsidR="00E53BB6" w:rsidRPr="00774615">
        <w:t>correspondence</w:t>
      </w:r>
      <w:r w:rsidR="008A7CAF" w:rsidRPr="00774615">
        <w:t xml:space="preserve"> and government published </w:t>
      </w:r>
      <w:r w:rsidR="00A47DD8" w:rsidRPr="00774615">
        <w:t xml:space="preserve">updates on the </w:t>
      </w:r>
      <w:r w:rsidR="003478E8" w:rsidRPr="00774615">
        <w:t xml:space="preserve">Allied troops’ </w:t>
      </w:r>
      <w:r w:rsidR="000A2D9D" w:rsidRPr="00774615">
        <w:t>status,</w:t>
      </w:r>
      <w:r w:rsidR="00377F40" w:rsidRPr="00774615">
        <w:t xml:space="preserve"> a</w:t>
      </w:r>
      <w:r w:rsidR="00542649" w:rsidRPr="00774615">
        <w:t xml:space="preserve">nd </w:t>
      </w:r>
      <w:r w:rsidR="000A2D9D" w:rsidRPr="00774615">
        <w:t>usually focusing on the positives in order to maintain control over morale and the war effort back home</w:t>
      </w:r>
      <w:r w:rsidR="00444837" w:rsidRPr="00774615">
        <w:t>.</w:t>
      </w:r>
      <w:r w:rsidR="00452067" w:rsidRPr="00774615">
        <w:t xml:space="preserve"> </w:t>
      </w:r>
      <w:r w:rsidR="00D2015B" w:rsidRPr="00774615">
        <w:t xml:space="preserve"> </w:t>
      </w:r>
    </w:p>
    <w:p w14:paraId="18EF11EB" w14:textId="77777777" w:rsidR="00EE5169" w:rsidRPr="00774615" w:rsidRDefault="00EE5169" w:rsidP="00467ACD">
      <w:pPr>
        <w:pStyle w:val="DoubleSpacing"/>
        <w:spacing w:line="480" w:lineRule="auto"/>
      </w:pPr>
    </w:p>
    <w:p w14:paraId="21EF655D" w14:textId="1C6D8669" w:rsidR="004573EA" w:rsidRPr="00774615" w:rsidRDefault="004E64D0" w:rsidP="005A66C5">
      <w:pPr>
        <w:pStyle w:val="DoubleSpacing"/>
        <w:spacing w:line="480" w:lineRule="auto"/>
      </w:pPr>
      <w:r w:rsidRPr="00774615">
        <w:t xml:space="preserve">There are many debates surrounding censorship during WWI, </w:t>
      </w:r>
      <w:r w:rsidR="00EE5169" w:rsidRPr="00774615">
        <w:t>the letters by Williams, Davis, and Skilling</w:t>
      </w:r>
      <w:r w:rsidR="002E5AA5" w:rsidRPr="00774615">
        <w:t xml:space="preserve"> allow </w:t>
      </w:r>
      <w:r w:rsidR="00A81231" w:rsidRPr="00774615">
        <w:t xml:space="preserve">us an insight into censorship during the First World War. </w:t>
      </w:r>
      <w:r w:rsidR="007C487E" w:rsidRPr="00774615">
        <w:t xml:space="preserve">One could argue that there </w:t>
      </w:r>
      <w:r w:rsidR="006E1356" w:rsidRPr="00774615">
        <w:t xml:space="preserve">was censorship during the </w:t>
      </w:r>
      <w:r w:rsidR="0009574F" w:rsidRPr="00774615">
        <w:t>WWI</w:t>
      </w:r>
      <w:r w:rsidR="000308F7" w:rsidRPr="00774615">
        <w:t xml:space="preserve">, in terms of government correspondence </w:t>
      </w:r>
      <w:r w:rsidR="001210B5" w:rsidRPr="00774615">
        <w:t xml:space="preserve">and government publication/propaganda in order to maintain a strong, united Front against the Central Forces. </w:t>
      </w:r>
      <w:r w:rsidR="00FB6F65" w:rsidRPr="00774615">
        <w:t xml:space="preserve">Perhaps influenced by </w:t>
      </w:r>
      <w:r w:rsidR="0009574F" w:rsidRPr="00774615">
        <w:t xml:space="preserve">the discourse </w:t>
      </w:r>
      <w:r w:rsidR="00FB6F65" w:rsidRPr="00774615">
        <w:t xml:space="preserve">of power. </w:t>
      </w:r>
      <w:r w:rsidR="001210B5" w:rsidRPr="00774615">
        <w:t>Did this censorship restrict the soldiers’ freedom of expression? Or did these soldiers’ use self-censorship in order to reassure others of their safety</w:t>
      </w:r>
      <w:r w:rsidR="003E3B1D">
        <w:t>?</w:t>
      </w:r>
    </w:p>
    <w:p w14:paraId="153579A0" w14:textId="77777777" w:rsidR="00EA4F72" w:rsidRDefault="00EA4F72">
      <w:pPr>
        <w:rPr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680864751"/>
        <w:docPartObj>
          <w:docPartGallery w:val="Bibliographies"/>
          <w:docPartUnique/>
        </w:docPartObj>
      </w:sdtPr>
      <w:sdtEndPr/>
      <w:sdtContent>
        <w:p w14:paraId="1B9B58DA" w14:textId="784F465A" w:rsidR="00635C90" w:rsidRPr="00DE6B9E" w:rsidRDefault="00635C90">
          <w:pPr>
            <w:pStyle w:val="Heading1"/>
          </w:pPr>
          <w:r w:rsidRPr="00DE6B9E">
            <w:t>Bibliography</w:t>
          </w:r>
        </w:p>
        <w:sdt>
          <w:sdtPr>
            <w:id w:val="-1742856070"/>
            <w:bibliography/>
          </w:sdtPr>
          <w:sdtEndPr/>
          <w:sdtContent>
            <w:sdt>
              <w:sdtPr>
                <w:rPr>
                  <w:rFonts w:cstheme="minorHAnsi"/>
                  <w:sz w:val="24"/>
                  <w:szCs w:val="24"/>
                </w:rPr>
                <w:id w:val="-2004655207"/>
                <w:bibliography/>
              </w:sdtPr>
              <w:sdtEndPr>
                <w:rPr>
                  <w:rFonts w:cstheme="minorBidi"/>
                </w:rPr>
              </w:sdtEndPr>
              <w:sdtContent>
                <w:p w14:paraId="17EC965C" w14:textId="1BBD4301" w:rsidR="00635C90" w:rsidRPr="00774615" w:rsidRDefault="00635C90" w:rsidP="00635C90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74615">
                    <w:rPr>
                      <w:rFonts w:cstheme="minorHAnsi"/>
                      <w:sz w:val="24"/>
                      <w:szCs w:val="24"/>
                    </w:rPr>
                    <w:t>Dobson, Miriam and Benjamin Ziemann. Reading Primary Sources: The Interpretations of Texts from Nineteenth and Twentieth Century History. Taylor &amp; Francis Group (2008)</w:t>
                  </w:r>
                </w:p>
                <w:p w14:paraId="6A50FDAB" w14:textId="46C04F56" w:rsidR="00635C90" w:rsidRPr="00774615" w:rsidRDefault="00635C90" w:rsidP="00635C90">
                  <w:pPr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</w:pPr>
                  <w:r w:rsidRPr="00774615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>Horne, John. 2014. "The Global Legacies of World War I", </w:t>
                  </w:r>
                  <w:r w:rsidRPr="00774615">
                    <w:rPr>
                      <w:rFonts w:cstheme="minorHAnsi"/>
                      <w:i/>
                      <w:iCs/>
                      <w:sz w:val="24"/>
                      <w:szCs w:val="24"/>
                      <w:shd w:val="clear" w:color="auto" w:fill="FFFFFF"/>
                    </w:rPr>
                    <w:t>Current History</w:t>
                  </w:r>
                  <w:r w:rsidRPr="00774615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 xml:space="preserve">, v113, n766 </w:t>
                  </w:r>
                </w:p>
                <w:p w14:paraId="40207671" w14:textId="5AB06524" w:rsidR="00635C90" w:rsidRPr="00774615" w:rsidRDefault="00635C90" w:rsidP="00635C90">
                  <w:pPr>
                    <w:rPr>
                      <w:rFonts w:cstheme="minorHAnsi"/>
                      <w:b/>
                      <w:bCs/>
                      <w:noProof/>
                      <w:sz w:val="28"/>
                      <w:szCs w:val="28"/>
                    </w:rPr>
                  </w:pPr>
                  <w:r w:rsidRPr="00774615">
                    <w:rPr>
                      <w:sz w:val="24"/>
                      <w:szCs w:val="24"/>
                    </w:rPr>
                    <w:t xml:space="preserve">Lyons, Martyn. 2003. “French Soldiers and their correspondence: towards a history of writing practices in the First World War”, </w:t>
                  </w:r>
                  <w:r w:rsidRPr="00774615">
                    <w:rPr>
                      <w:i/>
                      <w:iCs/>
                      <w:sz w:val="24"/>
                      <w:szCs w:val="24"/>
                    </w:rPr>
                    <w:t>French History</w:t>
                  </w:r>
                  <w:r w:rsidRPr="00774615">
                    <w:rPr>
                      <w:sz w:val="24"/>
                      <w:szCs w:val="24"/>
                    </w:rPr>
                    <w:t>, v17 (1), No. 1</w:t>
                  </w:r>
                </w:p>
                <w:p w14:paraId="386CA76A" w14:textId="6EF91667" w:rsidR="00635C90" w:rsidRPr="00774615" w:rsidRDefault="00635C90" w:rsidP="00635C90">
                  <w:pPr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</w:pPr>
                  <w:r w:rsidRPr="00774615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>McKenzie, Andrea. 2001. "Correspondence, Constructs, and Qualification in World War I", </w:t>
                  </w:r>
                  <w:r w:rsidRPr="00774615">
                    <w:rPr>
                      <w:rFonts w:cstheme="minorHAnsi"/>
                      <w:i/>
                      <w:iCs/>
                      <w:sz w:val="24"/>
                      <w:szCs w:val="24"/>
                      <w:shd w:val="clear" w:color="auto" w:fill="FFFFFF"/>
                    </w:rPr>
                    <w:t>Canadian Journal of Communication</w:t>
                  </w:r>
                  <w:r w:rsidRPr="00774615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>, v26, No.2/3</w:t>
                  </w:r>
                </w:p>
                <w:p w14:paraId="3B5F6998" w14:textId="03C22767" w:rsidR="00635C90" w:rsidRDefault="00635C90" w:rsidP="00635C90">
                  <w:pPr>
                    <w:rPr>
                      <w:sz w:val="24"/>
                      <w:szCs w:val="24"/>
                    </w:rPr>
                  </w:pPr>
                  <w:r w:rsidRPr="00774615">
                    <w:rPr>
                      <w:rFonts w:cstheme="minorHAnsi"/>
                      <w:sz w:val="24"/>
                      <w:szCs w:val="24"/>
                    </w:rPr>
                    <w:fldChar w:fldCharType="begin"/>
                  </w:r>
                  <w:r w:rsidRPr="00774615">
                    <w:rPr>
                      <w:rFonts w:cstheme="minorHAnsi"/>
                      <w:sz w:val="24"/>
                      <w:szCs w:val="24"/>
                    </w:rPr>
                    <w:instrText xml:space="preserve"> BIBLIOGRAPHY </w:instrText>
                  </w:r>
                  <w:r w:rsidRPr="00774615">
                    <w:rPr>
                      <w:rFonts w:cstheme="minorHAnsi"/>
                      <w:sz w:val="24"/>
                      <w:szCs w:val="24"/>
                    </w:rPr>
                    <w:fldChar w:fldCharType="separate"/>
                  </w:r>
                  <w:r w:rsidRPr="00774615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>Wilson, Ross J. 2009. "Memory and trauma: Narrating the Western Front 1914–1918", </w:t>
                  </w:r>
                  <w:r w:rsidRPr="00774615">
                    <w:rPr>
                      <w:rFonts w:cstheme="minorHAnsi"/>
                      <w:i/>
                      <w:iCs/>
                      <w:sz w:val="24"/>
                      <w:szCs w:val="24"/>
                      <w:shd w:val="clear" w:color="auto" w:fill="FFFFFF"/>
                    </w:rPr>
                    <w:t>Rethinking History</w:t>
                  </w:r>
                  <w:r w:rsidRPr="00774615">
                    <w:rPr>
                      <w:rFonts w:cstheme="minorHAnsi"/>
                      <w:sz w:val="24"/>
                      <w:szCs w:val="24"/>
                      <w:shd w:val="clear" w:color="auto" w:fill="FFFFFF"/>
                    </w:rPr>
                    <w:t>, v13, No. 2</w:t>
                  </w:r>
                  <w:r w:rsidRPr="00774615">
                    <w:rPr>
                      <w:rFonts w:cstheme="minorHAnsi"/>
                      <w:b/>
                      <w:bCs/>
                      <w:noProof/>
                      <w:sz w:val="24"/>
                      <w:szCs w:val="24"/>
                    </w:rPr>
                    <w:fldChar w:fldCharType="end"/>
                  </w:r>
                </w:p>
              </w:sdtContent>
            </w:sdt>
            <w:p w14:paraId="31AC6E46" w14:textId="5662CF20" w:rsidR="00635C90" w:rsidRDefault="005F3621"/>
          </w:sdtContent>
        </w:sdt>
      </w:sdtContent>
    </w:sdt>
    <w:p w14:paraId="13533143" w14:textId="77777777" w:rsidR="006562F5" w:rsidRDefault="006562F5">
      <w:pPr>
        <w:rPr>
          <w:sz w:val="24"/>
          <w:szCs w:val="24"/>
        </w:rPr>
      </w:pPr>
    </w:p>
    <w:p w14:paraId="545B5E40" w14:textId="77777777" w:rsidR="00EA4F72" w:rsidRDefault="00EA4F72">
      <w:pPr>
        <w:rPr>
          <w:sz w:val="24"/>
          <w:szCs w:val="24"/>
        </w:rPr>
      </w:pPr>
    </w:p>
    <w:p w14:paraId="098F057E" w14:textId="77777777" w:rsidR="00500DE1" w:rsidRDefault="00500DE1" w:rsidP="00373701">
      <w:pPr>
        <w:spacing w:line="480" w:lineRule="auto"/>
        <w:rPr>
          <w:sz w:val="24"/>
          <w:szCs w:val="24"/>
        </w:rPr>
      </w:pPr>
    </w:p>
    <w:p w14:paraId="1D7584BD" w14:textId="03CD6D56" w:rsidR="006753CD" w:rsidRPr="00FA768E" w:rsidRDefault="00247DEA" w:rsidP="00373701">
      <w:pPr>
        <w:spacing w:line="480" w:lineRule="auto"/>
        <w:rPr>
          <w:b/>
          <w:bCs/>
          <w:sz w:val="24"/>
          <w:szCs w:val="24"/>
        </w:rPr>
      </w:pPr>
      <w:r w:rsidRPr="00FA768E">
        <w:rPr>
          <w:b/>
          <w:bCs/>
          <w:sz w:val="24"/>
          <w:szCs w:val="24"/>
        </w:rPr>
        <w:lastRenderedPageBreak/>
        <w:t>Memory and Trauma: Narrating the Western Front 1914-1918</w:t>
      </w:r>
      <w:r w:rsidR="00FA768E" w:rsidRPr="00FA768E">
        <w:rPr>
          <w:b/>
          <w:bCs/>
          <w:sz w:val="24"/>
          <w:szCs w:val="24"/>
        </w:rPr>
        <w:t xml:space="preserve"> by Ross J. Wilson</w:t>
      </w:r>
      <w:r w:rsidR="00DA12EF">
        <w:rPr>
          <w:b/>
          <w:bCs/>
          <w:sz w:val="24"/>
          <w:szCs w:val="24"/>
        </w:rPr>
        <w:t xml:space="preserve"> (2009)</w:t>
      </w:r>
    </w:p>
    <w:p w14:paraId="734F6A0F" w14:textId="501B9160" w:rsidR="005E54DA" w:rsidRPr="00EC356D" w:rsidRDefault="000C23A5" w:rsidP="001605FC">
      <w:pPr>
        <w:spacing w:line="480" w:lineRule="auto"/>
        <w:rPr>
          <w:sz w:val="24"/>
          <w:szCs w:val="24"/>
        </w:rPr>
      </w:pPr>
      <w:r w:rsidRPr="00EC356D">
        <w:rPr>
          <w:sz w:val="24"/>
          <w:szCs w:val="24"/>
        </w:rPr>
        <w:t xml:space="preserve">Ross J. </w:t>
      </w:r>
      <w:r w:rsidR="00037AF2" w:rsidRPr="00EC356D">
        <w:rPr>
          <w:sz w:val="24"/>
          <w:szCs w:val="24"/>
        </w:rPr>
        <w:t xml:space="preserve">Wilson’s argument that the trauma caused to the soldiers and the public at that time in history as well as modern audiences </w:t>
      </w:r>
      <w:r w:rsidR="001F4A7A" w:rsidRPr="00EC356D">
        <w:rPr>
          <w:sz w:val="24"/>
          <w:szCs w:val="24"/>
        </w:rPr>
        <w:t>of World War One media is being ignored</w:t>
      </w:r>
      <w:r w:rsidR="0076114F" w:rsidRPr="00EC356D">
        <w:rPr>
          <w:sz w:val="24"/>
          <w:szCs w:val="24"/>
        </w:rPr>
        <w:t>,</w:t>
      </w:r>
      <w:r w:rsidR="001F4A7A" w:rsidRPr="00EC356D">
        <w:rPr>
          <w:sz w:val="24"/>
          <w:szCs w:val="24"/>
        </w:rPr>
        <w:t xml:space="preserve"> in order to retain that </w:t>
      </w:r>
      <w:r w:rsidR="00531D35" w:rsidRPr="00EC356D">
        <w:rPr>
          <w:sz w:val="24"/>
          <w:szCs w:val="24"/>
        </w:rPr>
        <w:t>‘discourse</w:t>
      </w:r>
      <w:r w:rsidR="001F4A7A" w:rsidRPr="00EC356D">
        <w:rPr>
          <w:sz w:val="24"/>
          <w:szCs w:val="24"/>
        </w:rPr>
        <w:t xml:space="preserve"> of sacrifice</w:t>
      </w:r>
      <w:r w:rsidR="00531D35" w:rsidRPr="00EC356D">
        <w:rPr>
          <w:sz w:val="24"/>
          <w:szCs w:val="24"/>
        </w:rPr>
        <w:t>’</w:t>
      </w:r>
      <w:r w:rsidR="001F4A7A" w:rsidRPr="00EC356D">
        <w:rPr>
          <w:sz w:val="24"/>
          <w:szCs w:val="24"/>
        </w:rPr>
        <w:t xml:space="preserve"> </w:t>
      </w:r>
      <w:r w:rsidR="00597BB1" w:rsidRPr="00EC356D">
        <w:rPr>
          <w:sz w:val="24"/>
          <w:szCs w:val="24"/>
        </w:rPr>
        <w:t xml:space="preserve">within the Western Front and the soldiers being </w:t>
      </w:r>
      <w:r w:rsidR="00DA7269" w:rsidRPr="00EC356D">
        <w:rPr>
          <w:sz w:val="24"/>
          <w:szCs w:val="24"/>
        </w:rPr>
        <w:t xml:space="preserve">the </w:t>
      </w:r>
      <w:r w:rsidR="00597BB1" w:rsidRPr="00EC356D">
        <w:rPr>
          <w:sz w:val="24"/>
          <w:szCs w:val="24"/>
        </w:rPr>
        <w:t>‘</w:t>
      </w:r>
      <w:r w:rsidR="00AE7E48" w:rsidRPr="00EC356D">
        <w:rPr>
          <w:sz w:val="24"/>
          <w:szCs w:val="24"/>
        </w:rPr>
        <w:t>heroic victim’</w:t>
      </w:r>
      <w:r w:rsidR="00DA7269" w:rsidRPr="00EC356D">
        <w:rPr>
          <w:sz w:val="24"/>
          <w:szCs w:val="24"/>
        </w:rPr>
        <w:t xml:space="preserve"> of the war</w:t>
      </w:r>
      <w:r w:rsidR="006B3C3D" w:rsidRPr="00EC356D">
        <w:rPr>
          <w:sz w:val="24"/>
          <w:szCs w:val="24"/>
        </w:rPr>
        <w:t xml:space="preserve"> is convincing due to the </w:t>
      </w:r>
      <w:r w:rsidR="003D1332" w:rsidRPr="00EC356D">
        <w:rPr>
          <w:sz w:val="24"/>
          <w:szCs w:val="24"/>
        </w:rPr>
        <w:t>economic success publishers have when developing films, television shows etc about this dismal, yet integral part of history</w:t>
      </w:r>
      <w:r w:rsidR="00DA7269" w:rsidRPr="00EC356D">
        <w:rPr>
          <w:sz w:val="24"/>
          <w:szCs w:val="24"/>
        </w:rPr>
        <w:t xml:space="preserve">. </w:t>
      </w:r>
      <w:r w:rsidR="009771A0" w:rsidRPr="00EC356D">
        <w:rPr>
          <w:sz w:val="24"/>
          <w:szCs w:val="24"/>
        </w:rPr>
        <w:t xml:space="preserve">Arguing that </w:t>
      </w:r>
      <w:r w:rsidR="009771A0" w:rsidRPr="00EC356D">
        <w:rPr>
          <w:sz w:val="24"/>
          <w:szCs w:val="24"/>
        </w:rPr>
        <w:t>this failure</w:t>
      </w:r>
      <w:r w:rsidR="00DA7269" w:rsidRPr="00EC356D">
        <w:rPr>
          <w:sz w:val="24"/>
          <w:szCs w:val="24"/>
        </w:rPr>
        <w:t xml:space="preserve"> </w:t>
      </w:r>
      <w:r w:rsidR="003B0F26" w:rsidRPr="00EC356D">
        <w:rPr>
          <w:sz w:val="24"/>
          <w:szCs w:val="24"/>
        </w:rPr>
        <w:t>to ignore</w:t>
      </w:r>
      <w:r w:rsidR="0058608C" w:rsidRPr="00EC356D">
        <w:rPr>
          <w:sz w:val="24"/>
          <w:szCs w:val="24"/>
        </w:rPr>
        <w:t xml:space="preserve"> this ingrained national trauma</w:t>
      </w:r>
      <w:r w:rsidR="003B0F26" w:rsidRPr="00EC356D">
        <w:rPr>
          <w:sz w:val="24"/>
          <w:szCs w:val="24"/>
        </w:rPr>
        <w:t xml:space="preserve"> </w:t>
      </w:r>
      <w:r w:rsidR="0058608C" w:rsidRPr="00EC356D">
        <w:rPr>
          <w:sz w:val="24"/>
          <w:szCs w:val="24"/>
        </w:rPr>
        <w:t>‘</w:t>
      </w:r>
      <w:r w:rsidR="009771A0" w:rsidRPr="00EC356D">
        <w:rPr>
          <w:sz w:val="24"/>
          <w:szCs w:val="24"/>
        </w:rPr>
        <w:t>stems from the narratives employed by historians of the war, which fail</w:t>
      </w:r>
      <w:r w:rsidR="00DA7269" w:rsidRPr="00EC356D">
        <w:rPr>
          <w:sz w:val="24"/>
          <w:szCs w:val="24"/>
        </w:rPr>
        <w:t xml:space="preserve"> </w:t>
      </w:r>
      <w:r w:rsidR="009771A0" w:rsidRPr="00EC356D">
        <w:rPr>
          <w:sz w:val="24"/>
          <w:szCs w:val="24"/>
        </w:rPr>
        <w:t>to accommodate or acknowledge the trauma still felt by contemporary</w:t>
      </w:r>
      <w:r w:rsidR="00DA7269" w:rsidRPr="00EC356D">
        <w:rPr>
          <w:sz w:val="24"/>
          <w:szCs w:val="24"/>
        </w:rPr>
        <w:t xml:space="preserve"> </w:t>
      </w:r>
      <w:r w:rsidR="009771A0" w:rsidRPr="00EC356D">
        <w:rPr>
          <w:sz w:val="24"/>
          <w:szCs w:val="24"/>
        </w:rPr>
        <w:t>society.</w:t>
      </w:r>
      <w:r w:rsidR="0058608C" w:rsidRPr="00EC356D">
        <w:rPr>
          <w:sz w:val="24"/>
          <w:szCs w:val="24"/>
        </w:rPr>
        <w:t>’</w:t>
      </w:r>
      <w:r w:rsidR="0040255D" w:rsidRPr="00EC356D">
        <w:rPr>
          <w:sz w:val="24"/>
          <w:szCs w:val="24"/>
        </w:rPr>
        <w:t xml:space="preserve"> </w:t>
      </w:r>
    </w:p>
    <w:p w14:paraId="09C3AC3C" w14:textId="77777777" w:rsidR="005E54DA" w:rsidRPr="00EC356D" w:rsidRDefault="005E54DA" w:rsidP="001605FC">
      <w:pPr>
        <w:spacing w:line="480" w:lineRule="auto"/>
        <w:rPr>
          <w:sz w:val="24"/>
          <w:szCs w:val="24"/>
        </w:rPr>
      </w:pPr>
    </w:p>
    <w:p w14:paraId="6CA3B3C7" w14:textId="16609F77" w:rsidR="000010E5" w:rsidRPr="00EC356D" w:rsidRDefault="00E42394" w:rsidP="001605FC">
      <w:pPr>
        <w:spacing w:line="480" w:lineRule="auto"/>
        <w:rPr>
          <w:sz w:val="24"/>
          <w:szCs w:val="24"/>
        </w:rPr>
      </w:pPr>
      <w:r w:rsidRPr="00EC356D">
        <w:rPr>
          <w:sz w:val="24"/>
          <w:szCs w:val="24"/>
        </w:rPr>
        <w:t xml:space="preserve">Wilson </w:t>
      </w:r>
      <w:r w:rsidR="00610ECC" w:rsidRPr="00EC356D">
        <w:rPr>
          <w:sz w:val="24"/>
          <w:szCs w:val="24"/>
        </w:rPr>
        <w:t>argues</w:t>
      </w:r>
      <w:r w:rsidR="009F5800" w:rsidRPr="00EC356D">
        <w:rPr>
          <w:sz w:val="24"/>
          <w:szCs w:val="24"/>
        </w:rPr>
        <w:t xml:space="preserve"> that the use of ‘official documents, personal memories, private papers, or oral testimonials</w:t>
      </w:r>
      <w:r w:rsidR="00673D9B" w:rsidRPr="00EC356D">
        <w:rPr>
          <w:sz w:val="24"/>
          <w:szCs w:val="24"/>
        </w:rPr>
        <w:t>’ are essential in explaining and narrating life on the Western Front</w:t>
      </w:r>
      <w:r w:rsidR="000B04A0" w:rsidRPr="00EC356D">
        <w:rPr>
          <w:sz w:val="24"/>
          <w:szCs w:val="24"/>
        </w:rPr>
        <w:t xml:space="preserve">, these sources are the backbone to wartime research and contributes </w:t>
      </w:r>
      <w:r w:rsidR="00B5347C" w:rsidRPr="00EC356D">
        <w:rPr>
          <w:sz w:val="24"/>
          <w:szCs w:val="24"/>
        </w:rPr>
        <w:t>personal and government experiences</w:t>
      </w:r>
      <w:r w:rsidR="00673D9B" w:rsidRPr="00EC356D">
        <w:rPr>
          <w:sz w:val="24"/>
          <w:szCs w:val="24"/>
        </w:rPr>
        <w:t xml:space="preserve">. </w:t>
      </w:r>
      <w:r w:rsidR="00050CEA" w:rsidRPr="00EC356D">
        <w:rPr>
          <w:sz w:val="24"/>
          <w:szCs w:val="24"/>
        </w:rPr>
        <w:t xml:space="preserve">Suggesting that </w:t>
      </w:r>
      <w:r w:rsidR="00132D11" w:rsidRPr="00EC356D">
        <w:rPr>
          <w:sz w:val="24"/>
          <w:szCs w:val="24"/>
        </w:rPr>
        <w:t>when these sources are constructed into a chronological</w:t>
      </w:r>
      <w:r w:rsidR="00A23107" w:rsidRPr="00EC356D">
        <w:rPr>
          <w:sz w:val="24"/>
          <w:szCs w:val="24"/>
        </w:rPr>
        <w:t xml:space="preserve"> order helps to</w:t>
      </w:r>
      <w:r w:rsidR="00385FAA" w:rsidRPr="00EC356D">
        <w:rPr>
          <w:sz w:val="24"/>
          <w:szCs w:val="24"/>
        </w:rPr>
        <w:t xml:space="preserve"> achieve a clear narrative of events, individuals</w:t>
      </w:r>
      <w:r w:rsidR="00C45BDA" w:rsidRPr="00EC356D">
        <w:rPr>
          <w:sz w:val="24"/>
          <w:szCs w:val="24"/>
        </w:rPr>
        <w:t xml:space="preserve"> and battles that occurred on the Western Front</w:t>
      </w:r>
      <w:r w:rsidR="00D93DFE" w:rsidRPr="00EC356D">
        <w:rPr>
          <w:sz w:val="24"/>
          <w:szCs w:val="24"/>
        </w:rPr>
        <w:t xml:space="preserve"> and that this rigid structure </w:t>
      </w:r>
      <w:r w:rsidR="00111FAB" w:rsidRPr="00EC356D">
        <w:rPr>
          <w:sz w:val="24"/>
          <w:szCs w:val="24"/>
        </w:rPr>
        <w:t xml:space="preserve">prevents consideration </w:t>
      </w:r>
      <w:r w:rsidR="00BB7A04" w:rsidRPr="00EC356D">
        <w:rPr>
          <w:sz w:val="24"/>
          <w:szCs w:val="24"/>
        </w:rPr>
        <w:t xml:space="preserve">of how these events have affected contemporary society. Arguing that </w:t>
      </w:r>
      <w:r w:rsidR="00AD1BC5" w:rsidRPr="00EC356D">
        <w:rPr>
          <w:sz w:val="24"/>
          <w:szCs w:val="24"/>
        </w:rPr>
        <w:t xml:space="preserve">it neglects the overwhelming public response to continue </w:t>
      </w:r>
      <w:r w:rsidR="00E668BF" w:rsidRPr="00EC356D">
        <w:rPr>
          <w:sz w:val="24"/>
          <w:szCs w:val="24"/>
        </w:rPr>
        <w:t xml:space="preserve">to </w:t>
      </w:r>
      <w:r w:rsidR="00AD1BC5" w:rsidRPr="00EC356D">
        <w:rPr>
          <w:sz w:val="24"/>
          <w:szCs w:val="24"/>
        </w:rPr>
        <w:t>discus</w:t>
      </w:r>
      <w:r w:rsidR="00E668BF" w:rsidRPr="00EC356D">
        <w:rPr>
          <w:sz w:val="24"/>
          <w:szCs w:val="24"/>
        </w:rPr>
        <w:t>s</w:t>
      </w:r>
      <w:r w:rsidR="00AD1BC5" w:rsidRPr="00EC356D">
        <w:rPr>
          <w:sz w:val="24"/>
          <w:szCs w:val="24"/>
        </w:rPr>
        <w:t xml:space="preserve"> </w:t>
      </w:r>
      <w:r w:rsidR="00E0017B" w:rsidRPr="00EC356D">
        <w:rPr>
          <w:sz w:val="24"/>
          <w:szCs w:val="24"/>
        </w:rPr>
        <w:t xml:space="preserve">these events </w:t>
      </w:r>
      <w:r w:rsidR="003331CB" w:rsidRPr="00EC356D">
        <w:rPr>
          <w:sz w:val="24"/>
          <w:szCs w:val="24"/>
        </w:rPr>
        <w:t xml:space="preserve">which </w:t>
      </w:r>
      <w:r w:rsidR="00E0017B" w:rsidRPr="00EC356D">
        <w:rPr>
          <w:sz w:val="24"/>
          <w:szCs w:val="24"/>
        </w:rPr>
        <w:t>clos</w:t>
      </w:r>
      <w:r w:rsidR="003331CB" w:rsidRPr="00EC356D">
        <w:rPr>
          <w:sz w:val="24"/>
          <w:szCs w:val="24"/>
        </w:rPr>
        <w:t>es</w:t>
      </w:r>
      <w:r w:rsidR="00E0017B" w:rsidRPr="00EC356D">
        <w:rPr>
          <w:sz w:val="24"/>
          <w:szCs w:val="24"/>
        </w:rPr>
        <w:t xml:space="preserve"> off the past</w:t>
      </w:r>
      <w:r w:rsidR="003331CB" w:rsidRPr="00EC356D">
        <w:rPr>
          <w:sz w:val="24"/>
          <w:szCs w:val="24"/>
        </w:rPr>
        <w:t xml:space="preserve">, </w:t>
      </w:r>
      <w:r w:rsidR="0049069B" w:rsidRPr="00EC356D">
        <w:rPr>
          <w:sz w:val="24"/>
          <w:szCs w:val="24"/>
        </w:rPr>
        <w:t>creating an</w:t>
      </w:r>
      <w:r w:rsidR="003331CB" w:rsidRPr="00EC356D">
        <w:rPr>
          <w:sz w:val="24"/>
          <w:szCs w:val="24"/>
        </w:rPr>
        <w:t xml:space="preserve"> uncertain and </w:t>
      </w:r>
      <w:r w:rsidR="00D51BC7" w:rsidRPr="00EC356D">
        <w:rPr>
          <w:sz w:val="24"/>
          <w:szCs w:val="24"/>
        </w:rPr>
        <w:t>strict</w:t>
      </w:r>
      <w:r w:rsidR="003331CB" w:rsidRPr="00EC356D">
        <w:rPr>
          <w:sz w:val="24"/>
          <w:szCs w:val="24"/>
        </w:rPr>
        <w:t xml:space="preserve"> narrative </w:t>
      </w:r>
      <w:r w:rsidR="00B3039B" w:rsidRPr="00EC356D">
        <w:rPr>
          <w:sz w:val="24"/>
          <w:szCs w:val="24"/>
        </w:rPr>
        <w:t xml:space="preserve">by </w:t>
      </w:r>
      <w:r w:rsidR="0049069B" w:rsidRPr="00EC356D">
        <w:rPr>
          <w:sz w:val="24"/>
          <w:szCs w:val="24"/>
        </w:rPr>
        <w:t>restricting contemporary exploration of WWI.</w:t>
      </w:r>
      <w:r w:rsidR="00E0017B" w:rsidRPr="00EC356D">
        <w:rPr>
          <w:sz w:val="24"/>
          <w:szCs w:val="24"/>
        </w:rPr>
        <w:t xml:space="preserve"> </w:t>
      </w:r>
      <w:r w:rsidR="000010E5" w:rsidRPr="00EC356D">
        <w:rPr>
          <w:sz w:val="24"/>
          <w:szCs w:val="24"/>
        </w:rPr>
        <w:t>Therefore, Wilson’s suggestion that the use of a rh</w:t>
      </w:r>
      <w:r w:rsidR="005C7EC6" w:rsidRPr="00EC356D">
        <w:rPr>
          <w:sz w:val="24"/>
          <w:szCs w:val="24"/>
        </w:rPr>
        <w:t xml:space="preserve">izomatic narrative over a linear one in order to </w:t>
      </w:r>
      <w:r w:rsidR="00A85D6A" w:rsidRPr="00EC356D">
        <w:rPr>
          <w:sz w:val="24"/>
          <w:szCs w:val="24"/>
        </w:rPr>
        <w:t xml:space="preserve">assess the trauma associated with World War One </w:t>
      </w:r>
      <w:r w:rsidR="003C2971" w:rsidRPr="00EC356D">
        <w:rPr>
          <w:sz w:val="24"/>
          <w:szCs w:val="24"/>
        </w:rPr>
        <w:t xml:space="preserve">is appealing due to the discourse with history of the Holocaust being denied by </w:t>
      </w:r>
      <w:r w:rsidR="00C57F9C" w:rsidRPr="00EC356D">
        <w:rPr>
          <w:sz w:val="24"/>
          <w:szCs w:val="24"/>
        </w:rPr>
        <w:t xml:space="preserve">some as they believe the evidence was fabricated, </w:t>
      </w:r>
      <w:r w:rsidR="004D28A4" w:rsidRPr="00EC356D">
        <w:rPr>
          <w:sz w:val="24"/>
          <w:szCs w:val="24"/>
        </w:rPr>
        <w:t xml:space="preserve">due to </w:t>
      </w:r>
      <w:r w:rsidR="00C57F9C" w:rsidRPr="00EC356D">
        <w:rPr>
          <w:sz w:val="24"/>
          <w:szCs w:val="24"/>
        </w:rPr>
        <w:t>Historians</w:t>
      </w:r>
      <w:r w:rsidR="004D28A4" w:rsidRPr="00EC356D">
        <w:rPr>
          <w:sz w:val="24"/>
          <w:szCs w:val="24"/>
        </w:rPr>
        <w:t>’</w:t>
      </w:r>
      <w:r w:rsidR="00C57F9C" w:rsidRPr="00EC356D">
        <w:rPr>
          <w:sz w:val="24"/>
          <w:szCs w:val="24"/>
        </w:rPr>
        <w:t xml:space="preserve"> attempts to return to how the Nazi regime had </w:t>
      </w:r>
      <w:r w:rsidR="003A6470" w:rsidRPr="00EC356D">
        <w:rPr>
          <w:sz w:val="24"/>
          <w:szCs w:val="24"/>
        </w:rPr>
        <w:t>maintained it</w:t>
      </w:r>
      <w:r w:rsidR="001F2A30" w:rsidRPr="00EC356D">
        <w:rPr>
          <w:sz w:val="24"/>
          <w:szCs w:val="24"/>
        </w:rPr>
        <w:t>. The author’s argument for a move away from linear narrative</w:t>
      </w:r>
      <w:r w:rsidR="00080681" w:rsidRPr="00EC356D">
        <w:rPr>
          <w:sz w:val="24"/>
          <w:szCs w:val="24"/>
        </w:rPr>
        <w:t>s</w:t>
      </w:r>
      <w:r w:rsidR="001F2A30" w:rsidRPr="00EC356D">
        <w:rPr>
          <w:sz w:val="24"/>
          <w:szCs w:val="24"/>
        </w:rPr>
        <w:t xml:space="preserve"> when discussing </w:t>
      </w:r>
      <w:r w:rsidR="00080681" w:rsidRPr="00EC356D">
        <w:rPr>
          <w:sz w:val="24"/>
          <w:szCs w:val="24"/>
        </w:rPr>
        <w:t>the Great War will provide clarity and closure as well as</w:t>
      </w:r>
      <w:r w:rsidR="00C073C7" w:rsidRPr="00EC356D">
        <w:rPr>
          <w:sz w:val="24"/>
          <w:szCs w:val="24"/>
        </w:rPr>
        <w:t xml:space="preserve"> </w:t>
      </w:r>
      <w:r w:rsidR="00256847" w:rsidRPr="00EC356D">
        <w:rPr>
          <w:sz w:val="24"/>
          <w:szCs w:val="24"/>
        </w:rPr>
        <w:t>a clear</w:t>
      </w:r>
      <w:r w:rsidR="00977C9F" w:rsidRPr="00EC356D">
        <w:rPr>
          <w:sz w:val="24"/>
          <w:szCs w:val="24"/>
        </w:rPr>
        <w:t xml:space="preserve"> insight to the events of the war</w:t>
      </w:r>
      <w:r w:rsidR="003A6470" w:rsidRPr="00EC356D">
        <w:rPr>
          <w:sz w:val="24"/>
          <w:szCs w:val="24"/>
        </w:rPr>
        <w:t xml:space="preserve">, with the varying time periods </w:t>
      </w:r>
      <w:r w:rsidR="00EB01D9" w:rsidRPr="00EC356D">
        <w:rPr>
          <w:sz w:val="24"/>
          <w:szCs w:val="24"/>
        </w:rPr>
        <w:t>linking to one another creating a broader view of its history.</w:t>
      </w:r>
    </w:p>
    <w:p w14:paraId="7C2432C4" w14:textId="77777777" w:rsidR="005542E1" w:rsidRPr="00EC356D" w:rsidRDefault="005542E1" w:rsidP="001605FC">
      <w:pPr>
        <w:spacing w:line="480" w:lineRule="auto"/>
        <w:rPr>
          <w:sz w:val="24"/>
          <w:szCs w:val="24"/>
        </w:rPr>
      </w:pPr>
    </w:p>
    <w:p w14:paraId="5F518C56" w14:textId="6A8B46B3" w:rsidR="00D542C4" w:rsidRPr="00EC356D" w:rsidRDefault="008E7511" w:rsidP="001605FC">
      <w:pPr>
        <w:spacing w:line="480" w:lineRule="auto"/>
        <w:rPr>
          <w:sz w:val="24"/>
          <w:szCs w:val="24"/>
        </w:rPr>
      </w:pPr>
      <w:r w:rsidRPr="00EC356D">
        <w:rPr>
          <w:sz w:val="24"/>
          <w:szCs w:val="24"/>
        </w:rPr>
        <w:lastRenderedPageBreak/>
        <w:t xml:space="preserve">Wilson’s argument is particularly </w:t>
      </w:r>
      <w:r w:rsidR="006371D3" w:rsidRPr="00EC356D">
        <w:rPr>
          <w:sz w:val="24"/>
          <w:szCs w:val="24"/>
        </w:rPr>
        <w:t xml:space="preserve">convincing due to the continued media representation of the war being </w:t>
      </w:r>
      <w:r w:rsidR="005A2AF6" w:rsidRPr="00EC356D">
        <w:rPr>
          <w:sz w:val="24"/>
          <w:szCs w:val="24"/>
        </w:rPr>
        <w:t xml:space="preserve">in line with </w:t>
      </w:r>
      <w:r w:rsidR="00D41CFA" w:rsidRPr="00EC356D">
        <w:rPr>
          <w:sz w:val="24"/>
          <w:szCs w:val="24"/>
        </w:rPr>
        <w:t xml:space="preserve">the </w:t>
      </w:r>
      <w:r w:rsidR="00D41CFA" w:rsidRPr="00EC356D">
        <w:rPr>
          <w:sz w:val="24"/>
          <w:szCs w:val="24"/>
        </w:rPr>
        <w:t xml:space="preserve">discourse of </w:t>
      </w:r>
      <w:r w:rsidR="00D41CFA" w:rsidRPr="00EC356D">
        <w:rPr>
          <w:sz w:val="24"/>
          <w:szCs w:val="24"/>
        </w:rPr>
        <w:t xml:space="preserve">soldiers’ </w:t>
      </w:r>
      <w:r w:rsidR="00D41CFA" w:rsidRPr="00EC356D">
        <w:rPr>
          <w:sz w:val="24"/>
          <w:szCs w:val="24"/>
        </w:rPr>
        <w:t xml:space="preserve">sacrifice is prevalent within society and its media, as cited by Wilson, in </w:t>
      </w:r>
      <w:r w:rsidR="00B5686A" w:rsidRPr="00EC356D">
        <w:rPr>
          <w:sz w:val="24"/>
          <w:szCs w:val="24"/>
        </w:rPr>
        <w:t xml:space="preserve">television </w:t>
      </w:r>
      <w:r w:rsidR="00D41CFA" w:rsidRPr="00EC356D">
        <w:rPr>
          <w:sz w:val="24"/>
          <w:szCs w:val="24"/>
        </w:rPr>
        <w:t xml:space="preserve">shows such as ‘Blackadder’ and 1990s novels by ‘Barker and Faulks’ perpetuate this image of suffering, contributing to this popular image of </w:t>
      </w:r>
      <w:r w:rsidR="006C3A2E" w:rsidRPr="00EC356D">
        <w:rPr>
          <w:sz w:val="24"/>
          <w:szCs w:val="24"/>
        </w:rPr>
        <w:t xml:space="preserve">WWI </w:t>
      </w:r>
      <w:r w:rsidR="00D41CFA" w:rsidRPr="00EC356D">
        <w:rPr>
          <w:sz w:val="24"/>
          <w:szCs w:val="24"/>
        </w:rPr>
        <w:t>within British culture.</w:t>
      </w:r>
      <w:r w:rsidR="00900FD9" w:rsidRPr="00EC356D">
        <w:rPr>
          <w:sz w:val="24"/>
          <w:szCs w:val="24"/>
        </w:rPr>
        <w:t xml:space="preserve"> </w:t>
      </w:r>
      <w:r w:rsidR="0043627C" w:rsidRPr="00EC356D">
        <w:rPr>
          <w:sz w:val="24"/>
          <w:szCs w:val="24"/>
        </w:rPr>
        <w:t xml:space="preserve">This post-war media supports and reinforces Wilson’s idea of the </w:t>
      </w:r>
      <w:r w:rsidR="007D07B7" w:rsidRPr="00EC356D">
        <w:rPr>
          <w:sz w:val="24"/>
          <w:szCs w:val="24"/>
        </w:rPr>
        <w:t xml:space="preserve">adamant nature </w:t>
      </w:r>
      <w:r w:rsidR="0043627C" w:rsidRPr="00EC356D">
        <w:rPr>
          <w:sz w:val="24"/>
          <w:szCs w:val="24"/>
        </w:rPr>
        <w:t xml:space="preserve">of government and historians </w:t>
      </w:r>
      <w:r w:rsidR="007D07B7" w:rsidRPr="00EC356D">
        <w:rPr>
          <w:sz w:val="24"/>
          <w:szCs w:val="24"/>
        </w:rPr>
        <w:t xml:space="preserve">in order to continue economic growth from this publication. </w:t>
      </w:r>
      <w:r w:rsidR="00526960" w:rsidRPr="00EC356D">
        <w:rPr>
          <w:sz w:val="24"/>
          <w:szCs w:val="24"/>
        </w:rPr>
        <w:t xml:space="preserve">The writer discusses how these continued images of suffering have led to ‘cultural </w:t>
      </w:r>
      <w:r w:rsidR="00BE6A57" w:rsidRPr="00EC356D">
        <w:rPr>
          <w:sz w:val="24"/>
          <w:szCs w:val="24"/>
        </w:rPr>
        <w:t>trauma</w:t>
      </w:r>
      <w:r w:rsidR="00080B17" w:rsidRPr="00EC356D">
        <w:rPr>
          <w:sz w:val="24"/>
          <w:szCs w:val="24"/>
        </w:rPr>
        <w:t xml:space="preserve">… </w:t>
      </w:r>
      <w:r w:rsidR="00BE6A57" w:rsidRPr="00EC356D">
        <w:rPr>
          <w:sz w:val="24"/>
          <w:szCs w:val="24"/>
        </w:rPr>
        <w:t>[which] has not been considered by historians’</w:t>
      </w:r>
      <w:r w:rsidR="00505869" w:rsidRPr="00EC356D">
        <w:rPr>
          <w:sz w:val="24"/>
          <w:szCs w:val="24"/>
        </w:rPr>
        <w:t xml:space="preserve"> </w:t>
      </w:r>
      <w:r w:rsidR="0033616C" w:rsidRPr="00EC356D">
        <w:rPr>
          <w:sz w:val="24"/>
          <w:szCs w:val="24"/>
        </w:rPr>
        <w:t>and the need to focus on this</w:t>
      </w:r>
      <w:r w:rsidR="000166C1" w:rsidRPr="00EC356D">
        <w:rPr>
          <w:sz w:val="24"/>
          <w:szCs w:val="24"/>
        </w:rPr>
        <w:t xml:space="preserve"> as the contemporary socio-political climate develops</w:t>
      </w:r>
      <w:r w:rsidR="00D542C4" w:rsidRPr="00EC356D">
        <w:rPr>
          <w:sz w:val="24"/>
          <w:szCs w:val="24"/>
        </w:rPr>
        <w:t>.</w:t>
      </w:r>
      <w:r w:rsidR="003C0514" w:rsidRPr="00EC356D">
        <w:rPr>
          <w:sz w:val="24"/>
          <w:szCs w:val="24"/>
        </w:rPr>
        <w:t xml:space="preserve"> The collective memory of </w:t>
      </w:r>
      <w:r w:rsidR="00BA6E6A" w:rsidRPr="00EC356D">
        <w:rPr>
          <w:sz w:val="24"/>
          <w:szCs w:val="24"/>
        </w:rPr>
        <w:t xml:space="preserve">WWI </w:t>
      </w:r>
      <w:r w:rsidR="003868C1" w:rsidRPr="00EC356D">
        <w:rPr>
          <w:sz w:val="24"/>
          <w:szCs w:val="24"/>
        </w:rPr>
        <w:t xml:space="preserve">and Wilson’s claim </w:t>
      </w:r>
      <w:r w:rsidR="008C49CC" w:rsidRPr="00EC356D">
        <w:rPr>
          <w:sz w:val="24"/>
          <w:szCs w:val="24"/>
        </w:rPr>
        <w:t xml:space="preserve">of national trauma can be supported by Freud’s </w:t>
      </w:r>
      <w:r w:rsidR="00CE68C7" w:rsidRPr="00EC356D">
        <w:rPr>
          <w:sz w:val="24"/>
          <w:szCs w:val="24"/>
        </w:rPr>
        <w:t>psychoanalysis</w:t>
      </w:r>
      <w:r w:rsidR="008C49CC" w:rsidRPr="00EC356D">
        <w:rPr>
          <w:sz w:val="24"/>
          <w:szCs w:val="24"/>
        </w:rPr>
        <w:t xml:space="preserve"> in that a narrative representation </w:t>
      </w:r>
      <w:r w:rsidR="00923345" w:rsidRPr="00EC356D">
        <w:rPr>
          <w:sz w:val="24"/>
          <w:szCs w:val="24"/>
        </w:rPr>
        <w:t xml:space="preserve">is key for a group’s history, memory, pain and </w:t>
      </w:r>
      <w:r w:rsidR="00CE68C7" w:rsidRPr="00EC356D">
        <w:rPr>
          <w:sz w:val="24"/>
          <w:szCs w:val="24"/>
        </w:rPr>
        <w:t>torture to be recognised and accepted</w:t>
      </w:r>
      <w:r w:rsidR="00CE68C7" w:rsidRPr="00EC356D">
        <w:rPr>
          <w:rStyle w:val="FootnoteReference"/>
          <w:sz w:val="24"/>
          <w:szCs w:val="24"/>
        </w:rPr>
        <w:footnoteReference w:id="7"/>
      </w:r>
      <w:r w:rsidR="00CE68C7" w:rsidRPr="00EC356D">
        <w:rPr>
          <w:sz w:val="24"/>
          <w:szCs w:val="24"/>
        </w:rPr>
        <w:t>.</w:t>
      </w:r>
    </w:p>
    <w:p w14:paraId="584C615D" w14:textId="77777777" w:rsidR="007D07B7" w:rsidRPr="00EC356D" w:rsidRDefault="007D07B7" w:rsidP="001605FC">
      <w:pPr>
        <w:spacing w:line="480" w:lineRule="auto"/>
        <w:rPr>
          <w:sz w:val="24"/>
          <w:szCs w:val="24"/>
        </w:rPr>
      </w:pPr>
    </w:p>
    <w:p w14:paraId="1F2764BE" w14:textId="39F50880" w:rsidR="005E54DA" w:rsidRPr="00EC356D" w:rsidRDefault="00D542C4" w:rsidP="001605FC">
      <w:pPr>
        <w:spacing w:line="480" w:lineRule="auto"/>
        <w:rPr>
          <w:sz w:val="24"/>
          <w:szCs w:val="24"/>
        </w:rPr>
      </w:pPr>
      <w:r w:rsidRPr="00EC356D">
        <w:rPr>
          <w:sz w:val="24"/>
          <w:szCs w:val="24"/>
        </w:rPr>
        <w:t>U</w:t>
      </w:r>
      <w:r w:rsidR="00E2441E" w:rsidRPr="00EC356D">
        <w:rPr>
          <w:sz w:val="24"/>
          <w:szCs w:val="24"/>
        </w:rPr>
        <w:t>sing the idea of Roth</w:t>
      </w:r>
      <w:r w:rsidR="006B1FA5" w:rsidRPr="00EC356D">
        <w:rPr>
          <w:sz w:val="24"/>
          <w:szCs w:val="24"/>
        </w:rPr>
        <w:t xml:space="preserve">, </w:t>
      </w:r>
      <w:r w:rsidR="00ED2D27" w:rsidRPr="00EC356D">
        <w:rPr>
          <w:sz w:val="24"/>
          <w:szCs w:val="24"/>
        </w:rPr>
        <w:t>that history is a ‘service of the present</w:t>
      </w:r>
      <w:r w:rsidR="005178DC" w:rsidRPr="00EC356D">
        <w:rPr>
          <w:sz w:val="24"/>
          <w:szCs w:val="24"/>
        </w:rPr>
        <w:t>… and therapy</w:t>
      </w:r>
      <w:r w:rsidR="00ED2D27" w:rsidRPr="00EC356D">
        <w:rPr>
          <w:sz w:val="24"/>
          <w:szCs w:val="24"/>
        </w:rPr>
        <w:t>’</w:t>
      </w:r>
      <w:r w:rsidR="001A2A67" w:rsidRPr="00EC356D">
        <w:rPr>
          <w:sz w:val="24"/>
          <w:szCs w:val="24"/>
        </w:rPr>
        <w:t xml:space="preserve"> and way to engage with trauma, </w:t>
      </w:r>
      <w:r w:rsidR="005D22F7" w:rsidRPr="00EC356D">
        <w:rPr>
          <w:sz w:val="24"/>
          <w:szCs w:val="24"/>
        </w:rPr>
        <w:t xml:space="preserve">and the </w:t>
      </w:r>
      <w:r w:rsidR="00541AC3" w:rsidRPr="00EC356D">
        <w:rPr>
          <w:sz w:val="24"/>
          <w:szCs w:val="24"/>
        </w:rPr>
        <w:t xml:space="preserve">historian’s task is therapeutic, and to exorcise </w:t>
      </w:r>
      <w:r w:rsidR="00094E2D" w:rsidRPr="00EC356D">
        <w:rPr>
          <w:sz w:val="24"/>
          <w:szCs w:val="24"/>
        </w:rPr>
        <w:t>these troubling aspects of history</w:t>
      </w:r>
      <w:r w:rsidR="005D22F7" w:rsidRPr="00EC356D">
        <w:rPr>
          <w:sz w:val="24"/>
          <w:szCs w:val="24"/>
        </w:rPr>
        <w:t>,</w:t>
      </w:r>
      <w:r w:rsidR="00094E2D" w:rsidRPr="00EC356D">
        <w:rPr>
          <w:sz w:val="24"/>
          <w:szCs w:val="24"/>
        </w:rPr>
        <w:t xml:space="preserve"> </w:t>
      </w:r>
      <w:r w:rsidR="005B27A8" w:rsidRPr="00EC356D">
        <w:rPr>
          <w:sz w:val="24"/>
          <w:szCs w:val="24"/>
        </w:rPr>
        <w:t>reinforces Wilson’s v</w:t>
      </w:r>
      <w:r w:rsidR="005B27A8" w:rsidRPr="00EC356D">
        <w:rPr>
          <w:sz w:val="24"/>
          <w:szCs w:val="24"/>
        </w:rPr>
        <w:t>i</w:t>
      </w:r>
      <w:r w:rsidR="005B27A8" w:rsidRPr="00EC356D">
        <w:rPr>
          <w:sz w:val="24"/>
          <w:szCs w:val="24"/>
        </w:rPr>
        <w:t>ew on the role of the historian</w:t>
      </w:r>
      <w:r w:rsidR="005B27A8" w:rsidRPr="00EC356D">
        <w:rPr>
          <w:sz w:val="24"/>
          <w:szCs w:val="24"/>
        </w:rPr>
        <w:t xml:space="preserve"> and </w:t>
      </w:r>
      <w:r w:rsidR="00094E2D" w:rsidRPr="00EC356D">
        <w:rPr>
          <w:sz w:val="24"/>
          <w:szCs w:val="24"/>
        </w:rPr>
        <w:t>is interesting as one can view that historical research and theories have a large impact</w:t>
      </w:r>
      <w:r w:rsidR="003C0237" w:rsidRPr="00EC356D">
        <w:rPr>
          <w:rStyle w:val="FootnoteReference"/>
          <w:sz w:val="24"/>
          <w:szCs w:val="24"/>
        </w:rPr>
        <w:footnoteReference w:id="8"/>
      </w:r>
      <w:r w:rsidR="005B27A8" w:rsidRPr="00EC356D">
        <w:rPr>
          <w:sz w:val="24"/>
          <w:szCs w:val="24"/>
        </w:rPr>
        <w:t xml:space="preserve">. </w:t>
      </w:r>
      <w:r w:rsidR="00047FB7" w:rsidRPr="00EC356D">
        <w:rPr>
          <w:sz w:val="24"/>
          <w:szCs w:val="24"/>
        </w:rPr>
        <w:t>For example,</w:t>
      </w:r>
      <w:r w:rsidR="005B27A8" w:rsidRPr="00EC356D">
        <w:rPr>
          <w:sz w:val="24"/>
          <w:szCs w:val="24"/>
        </w:rPr>
        <w:t xml:space="preserve"> </w:t>
      </w:r>
      <w:r w:rsidR="00DC6B7F" w:rsidRPr="00EC356D">
        <w:rPr>
          <w:sz w:val="24"/>
          <w:szCs w:val="24"/>
        </w:rPr>
        <w:t xml:space="preserve">key historical events such as </w:t>
      </w:r>
      <w:r w:rsidR="00AA0809" w:rsidRPr="00EC356D">
        <w:rPr>
          <w:sz w:val="24"/>
          <w:szCs w:val="24"/>
        </w:rPr>
        <w:t xml:space="preserve">conquest and the telling of these events has an impact on society depending on which “side” they were on and how their </w:t>
      </w:r>
      <w:r w:rsidR="00C47F3C" w:rsidRPr="00EC356D">
        <w:rPr>
          <w:sz w:val="24"/>
          <w:szCs w:val="24"/>
        </w:rPr>
        <w:t xml:space="preserve">government portrays it. </w:t>
      </w:r>
      <w:r w:rsidR="006C3A2E" w:rsidRPr="00EC356D">
        <w:rPr>
          <w:sz w:val="24"/>
          <w:szCs w:val="24"/>
        </w:rPr>
        <w:t>WWI</w:t>
      </w:r>
      <w:r w:rsidR="00C47F3C" w:rsidRPr="00EC356D">
        <w:rPr>
          <w:sz w:val="24"/>
          <w:szCs w:val="24"/>
        </w:rPr>
        <w:t xml:space="preserve"> is seen as a British </w:t>
      </w:r>
      <w:r w:rsidR="00194A3C" w:rsidRPr="00EC356D">
        <w:rPr>
          <w:sz w:val="24"/>
          <w:szCs w:val="24"/>
        </w:rPr>
        <w:t>Triumph</w:t>
      </w:r>
      <w:r w:rsidR="00C47F3C" w:rsidRPr="00EC356D">
        <w:rPr>
          <w:sz w:val="24"/>
          <w:szCs w:val="24"/>
        </w:rPr>
        <w:t xml:space="preserve"> </w:t>
      </w:r>
      <w:r w:rsidR="003C0E2A" w:rsidRPr="00EC356D">
        <w:rPr>
          <w:sz w:val="24"/>
          <w:szCs w:val="24"/>
        </w:rPr>
        <w:t xml:space="preserve">among the </w:t>
      </w:r>
      <w:r w:rsidR="004E7CF9" w:rsidRPr="00EC356D">
        <w:rPr>
          <w:sz w:val="24"/>
          <w:szCs w:val="24"/>
        </w:rPr>
        <w:t>Allied Powers</w:t>
      </w:r>
      <w:r w:rsidR="00DB3126" w:rsidRPr="00EC356D">
        <w:rPr>
          <w:sz w:val="24"/>
          <w:szCs w:val="24"/>
        </w:rPr>
        <w:t xml:space="preserve">, while at the time </w:t>
      </w:r>
      <w:r w:rsidR="004E7CF9" w:rsidRPr="00EC356D">
        <w:rPr>
          <w:sz w:val="24"/>
          <w:szCs w:val="24"/>
        </w:rPr>
        <w:t xml:space="preserve">this was a tragic loss to the Central </w:t>
      </w:r>
      <w:r w:rsidR="00194A3C" w:rsidRPr="00EC356D">
        <w:rPr>
          <w:sz w:val="24"/>
          <w:szCs w:val="24"/>
        </w:rPr>
        <w:t>Powers,</w:t>
      </w:r>
      <w:r w:rsidR="004E7CF9" w:rsidRPr="00EC356D">
        <w:rPr>
          <w:sz w:val="24"/>
          <w:szCs w:val="24"/>
        </w:rPr>
        <w:t xml:space="preserve"> and this contributed to their socio-economic and political climates differently</w:t>
      </w:r>
      <w:r w:rsidR="00630A58" w:rsidRPr="00EC356D">
        <w:rPr>
          <w:sz w:val="24"/>
          <w:szCs w:val="24"/>
        </w:rPr>
        <w:t>, however causing trauma to all involved</w:t>
      </w:r>
      <w:r w:rsidR="004E7CF9" w:rsidRPr="00EC356D">
        <w:rPr>
          <w:sz w:val="24"/>
          <w:szCs w:val="24"/>
        </w:rPr>
        <w:t xml:space="preserve">. </w:t>
      </w:r>
      <w:r w:rsidR="00665DB7" w:rsidRPr="00EC356D">
        <w:rPr>
          <w:sz w:val="24"/>
          <w:szCs w:val="24"/>
        </w:rPr>
        <w:t>These ideas of the role of the historian to almost control the media output of th</w:t>
      </w:r>
      <w:r w:rsidR="00194A3C" w:rsidRPr="00EC356D">
        <w:rPr>
          <w:sz w:val="24"/>
          <w:szCs w:val="24"/>
        </w:rPr>
        <w:t>e</w:t>
      </w:r>
      <w:r w:rsidR="00665DB7" w:rsidRPr="00EC356D">
        <w:rPr>
          <w:sz w:val="24"/>
          <w:szCs w:val="24"/>
        </w:rPr>
        <w:t xml:space="preserve"> Great War and W</w:t>
      </w:r>
      <w:r w:rsidR="00194A3C" w:rsidRPr="00EC356D">
        <w:rPr>
          <w:sz w:val="24"/>
          <w:szCs w:val="24"/>
        </w:rPr>
        <w:t>i</w:t>
      </w:r>
      <w:r w:rsidR="00665DB7" w:rsidRPr="00EC356D">
        <w:rPr>
          <w:sz w:val="24"/>
          <w:szCs w:val="24"/>
        </w:rPr>
        <w:t>ls</w:t>
      </w:r>
      <w:r w:rsidR="00194A3C" w:rsidRPr="00EC356D">
        <w:rPr>
          <w:sz w:val="24"/>
          <w:szCs w:val="24"/>
        </w:rPr>
        <w:t>o</w:t>
      </w:r>
      <w:r w:rsidR="00665DB7" w:rsidRPr="00EC356D">
        <w:rPr>
          <w:sz w:val="24"/>
          <w:szCs w:val="24"/>
        </w:rPr>
        <w:t xml:space="preserve">n’s belief for it </w:t>
      </w:r>
      <w:r w:rsidR="00194A3C" w:rsidRPr="00EC356D">
        <w:rPr>
          <w:sz w:val="24"/>
          <w:szCs w:val="24"/>
        </w:rPr>
        <w:t>to be adaptable is restricted by the popular image and media surrounding the conflict</w:t>
      </w:r>
      <w:r w:rsidR="005F525A" w:rsidRPr="00EC356D">
        <w:rPr>
          <w:sz w:val="24"/>
          <w:szCs w:val="24"/>
        </w:rPr>
        <w:t xml:space="preserve">, along with personal connections to the war via genealogy. </w:t>
      </w:r>
    </w:p>
    <w:p w14:paraId="077B3479" w14:textId="77777777" w:rsidR="000C4A33" w:rsidRPr="00EC356D" w:rsidRDefault="000C4A33" w:rsidP="001605FC">
      <w:pPr>
        <w:spacing w:line="480" w:lineRule="auto"/>
        <w:rPr>
          <w:sz w:val="24"/>
          <w:szCs w:val="24"/>
        </w:rPr>
      </w:pPr>
    </w:p>
    <w:p w14:paraId="0387DD31" w14:textId="7B784687" w:rsidR="00603B1C" w:rsidRPr="00EC356D" w:rsidRDefault="007D07B7" w:rsidP="00373701">
      <w:pPr>
        <w:spacing w:line="480" w:lineRule="auto"/>
        <w:rPr>
          <w:sz w:val="24"/>
          <w:szCs w:val="24"/>
        </w:rPr>
      </w:pPr>
      <w:r w:rsidRPr="00EC356D">
        <w:rPr>
          <w:sz w:val="24"/>
          <w:szCs w:val="24"/>
        </w:rPr>
        <w:lastRenderedPageBreak/>
        <w:t>Wilson’s argument</w:t>
      </w:r>
      <w:r w:rsidR="007B3030" w:rsidRPr="00EC356D">
        <w:rPr>
          <w:sz w:val="24"/>
          <w:szCs w:val="24"/>
        </w:rPr>
        <w:t>s</w:t>
      </w:r>
      <w:r w:rsidRPr="00EC356D">
        <w:rPr>
          <w:sz w:val="24"/>
          <w:szCs w:val="24"/>
        </w:rPr>
        <w:t xml:space="preserve"> that </w:t>
      </w:r>
      <w:r w:rsidR="007B3030" w:rsidRPr="00EC356D">
        <w:rPr>
          <w:sz w:val="24"/>
          <w:szCs w:val="24"/>
        </w:rPr>
        <w:t xml:space="preserve">Western Front historians </w:t>
      </w:r>
      <w:r w:rsidR="006C3A2E" w:rsidRPr="00EC356D">
        <w:rPr>
          <w:sz w:val="24"/>
          <w:szCs w:val="24"/>
        </w:rPr>
        <w:t>fail to make ‘inroads into the popular memory of the conflict’ as they don’t represent trauma in their work and</w:t>
      </w:r>
      <w:r w:rsidRPr="00EC356D">
        <w:rPr>
          <w:sz w:val="24"/>
          <w:szCs w:val="24"/>
        </w:rPr>
        <w:t xml:space="preserve"> the media perpetuating this dismal image of World War One</w:t>
      </w:r>
      <w:r w:rsidR="00A44F8A" w:rsidRPr="00EC356D">
        <w:rPr>
          <w:sz w:val="24"/>
          <w:szCs w:val="24"/>
        </w:rPr>
        <w:t xml:space="preserve"> is convincing as these outputs focus on the suffering on the Day of Remembrance and in education. Focusing on the </w:t>
      </w:r>
      <w:r w:rsidR="001749E7" w:rsidRPr="00EC356D">
        <w:rPr>
          <w:sz w:val="24"/>
          <w:szCs w:val="24"/>
        </w:rPr>
        <w:t>effects of war within the period of 1914-1918, rather than post-war shellshock and anxiousness spreading world</w:t>
      </w:r>
      <w:r w:rsidR="006C3A2E" w:rsidRPr="00EC356D">
        <w:rPr>
          <w:sz w:val="24"/>
          <w:szCs w:val="24"/>
        </w:rPr>
        <w:t>-</w:t>
      </w:r>
      <w:r w:rsidR="001749E7" w:rsidRPr="00EC356D">
        <w:rPr>
          <w:sz w:val="24"/>
          <w:szCs w:val="24"/>
        </w:rPr>
        <w:t xml:space="preserve">wide from </w:t>
      </w:r>
      <w:r w:rsidR="007B3030" w:rsidRPr="00EC356D">
        <w:rPr>
          <w:sz w:val="24"/>
          <w:szCs w:val="24"/>
        </w:rPr>
        <w:t>artillery and threat of warfare.</w:t>
      </w:r>
    </w:p>
    <w:p w14:paraId="5D85F65B" w14:textId="77777777" w:rsidR="000C4A33" w:rsidRPr="00EC356D" w:rsidRDefault="000C4A33" w:rsidP="00373701">
      <w:pPr>
        <w:spacing w:line="480" w:lineRule="auto"/>
        <w:rPr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1392117228"/>
        <w:docPartObj>
          <w:docPartGallery w:val="Bibliographies"/>
          <w:docPartUnique/>
        </w:docPartObj>
      </w:sdtPr>
      <w:sdtEndPr>
        <w:rPr>
          <w:sz w:val="20"/>
          <w:szCs w:val="20"/>
        </w:rPr>
      </w:sdtEndPr>
      <w:sdtContent>
        <w:p w14:paraId="49009F6C" w14:textId="75C710A6" w:rsidR="00940E9E" w:rsidRPr="0049069B" w:rsidRDefault="00940E9E">
          <w:pPr>
            <w:pStyle w:val="Heading1"/>
          </w:pPr>
          <w:r w:rsidRPr="0049069B">
            <w:t>Bibliography</w:t>
          </w:r>
        </w:p>
        <w:sdt>
          <w:sdtPr>
            <w:id w:val="111145805"/>
            <w:bibliography/>
          </w:sdtPr>
          <w:sdtEndPr/>
          <w:sdtContent>
            <w:p w14:paraId="620CDBE0" w14:textId="609770AF" w:rsidR="00080B17" w:rsidRDefault="00080B17" w:rsidP="00080B17">
              <w:pPr>
                <w:pStyle w:val="FootnoteText"/>
                <w:rPr>
                  <w:sz w:val="24"/>
                  <w:szCs w:val="24"/>
                </w:rPr>
              </w:pPr>
              <w:r w:rsidRPr="00080B17">
                <w:rPr>
                  <w:sz w:val="24"/>
                  <w:szCs w:val="24"/>
                </w:rPr>
                <w:t xml:space="preserve">Freud, </w:t>
              </w:r>
              <w:r w:rsidR="0049069B" w:rsidRPr="0049069B">
                <w:rPr>
                  <w:sz w:val="24"/>
                  <w:szCs w:val="24"/>
                </w:rPr>
                <w:t>Sigmund.</w:t>
              </w:r>
              <w:r>
                <w:rPr>
                  <w:sz w:val="24"/>
                  <w:szCs w:val="24"/>
                </w:rPr>
                <w:t xml:space="preserve"> 2003. </w:t>
              </w:r>
              <w:r w:rsidR="0049069B" w:rsidRPr="0049069B">
                <w:rPr>
                  <w:sz w:val="24"/>
                  <w:szCs w:val="24"/>
                </w:rPr>
                <w:t xml:space="preserve"> </w:t>
              </w:r>
              <w:r w:rsidR="0049069B" w:rsidRPr="00080B17">
                <w:rPr>
                  <w:i/>
                  <w:iCs/>
                  <w:sz w:val="24"/>
                  <w:szCs w:val="24"/>
                </w:rPr>
                <w:t>An outline of psychoanalysis</w:t>
              </w:r>
              <w:r w:rsidR="0049069B" w:rsidRPr="0049069B">
                <w:rPr>
                  <w:sz w:val="24"/>
                  <w:szCs w:val="24"/>
                </w:rPr>
                <w:t>. Trans. Helena Ragg-Kirkby. (London: Pengui</w:t>
              </w:r>
              <w:r>
                <w:rPr>
                  <w:sz w:val="24"/>
                  <w:szCs w:val="24"/>
                </w:rPr>
                <w:t>n</w:t>
              </w:r>
              <w:r w:rsidR="0049069B" w:rsidRPr="0049069B">
                <w:rPr>
                  <w:sz w:val="24"/>
                  <w:szCs w:val="24"/>
                </w:rPr>
                <w:t>)</w:t>
              </w:r>
              <w:r>
                <w:rPr>
                  <w:sz w:val="24"/>
                  <w:szCs w:val="24"/>
                </w:rPr>
                <w:t xml:space="preserve">             </w:t>
              </w:r>
            </w:p>
            <w:p w14:paraId="41B41273" w14:textId="77777777" w:rsidR="00080B17" w:rsidRDefault="00080B17" w:rsidP="00080B17">
              <w:pPr>
                <w:pStyle w:val="FootnoteText"/>
                <w:rPr>
                  <w:sz w:val="24"/>
                  <w:szCs w:val="24"/>
                </w:rPr>
              </w:pPr>
            </w:p>
            <w:p w14:paraId="37F0E15B" w14:textId="225C1591" w:rsidR="00940E9E" w:rsidRPr="00080B17" w:rsidRDefault="0049069B" w:rsidP="00080B17">
              <w:pPr>
                <w:pStyle w:val="FootnoteText"/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>Roth,</w:t>
              </w:r>
              <w:r w:rsidR="00080B17">
                <w:rPr>
                  <w:sz w:val="24"/>
                  <w:szCs w:val="24"/>
                </w:rPr>
                <w:t xml:space="preserve"> M</w:t>
              </w:r>
              <w:r w:rsidRPr="0049069B">
                <w:rPr>
                  <w:sz w:val="24"/>
                  <w:szCs w:val="24"/>
                </w:rPr>
                <w:t>.</w:t>
              </w:r>
              <w:r w:rsidR="00080B17">
                <w:rPr>
                  <w:sz w:val="24"/>
                  <w:szCs w:val="24"/>
                </w:rPr>
                <w:t xml:space="preserve"> 1995</w:t>
              </w:r>
              <w:r w:rsidRPr="0049069B">
                <w:rPr>
                  <w:sz w:val="24"/>
                  <w:szCs w:val="24"/>
                </w:rPr>
                <w:t xml:space="preserve"> </w:t>
              </w:r>
              <w:r w:rsidRPr="0049069B">
                <w:rPr>
                  <w:i/>
                  <w:iCs/>
                  <w:sz w:val="24"/>
                  <w:szCs w:val="24"/>
                </w:rPr>
                <w:t>The ironist’s cage: Memory, trauma and the construction of history</w:t>
              </w:r>
              <w:r w:rsidRPr="0049069B">
                <w:rPr>
                  <w:sz w:val="24"/>
                  <w:szCs w:val="24"/>
                </w:rPr>
                <w:t>. (New York: Columbia University Press)</w:t>
              </w:r>
            </w:p>
          </w:sdtContent>
        </w:sdt>
      </w:sdtContent>
    </w:sdt>
    <w:p w14:paraId="498D961F" w14:textId="77777777" w:rsidR="00DA12EF" w:rsidRDefault="00DA12EF" w:rsidP="00373701">
      <w:pPr>
        <w:spacing w:line="480" w:lineRule="auto"/>
        <w:rPr>
          <w:sz w:val="24"/>
          <w:szCs w:val="24"/>
        </w:rPr>
      </w:pPr>
    </w:p>
    <w:p w14:paraId="19219276" w14:textId="77777777" w:rsidR="00FA768E" w:rsidRDefault="00FA768E" w:rsidP="00373701">
      <w:pPr>
        <w:spacing w:line="480" w:lineRule="auto"/>
        <w:rPr>
          <w:sz w:val="24"/>
          <w:szCs w:val="24"/>
        </w:rPr>
      </w:pPr>
    </w:p>
    <w:p w14:paraId="0F5512F6" w14:textId="77777777" w:rsidR="00940E9E" w:rsidRDefault="00940E9E" w:rsidP="00373701">
      <w:pPr>
        <w:spacing w:line="480" w:lineRule="auto"/>
        <w:rPr>
          <w:sz w:val="24"/>
          <w:szCs w:val="24"/>
        </w:rPr>
      </w:pPr>
    </w:p>
    <w:p w14:paraId="450A6CCC" w14:textId="77777777" w:rsidR="000C4A33" w:rsidRDefault="000C4A33" w:rsidP="00373701">
      <w:pPr>
        <w:spacing w:line="480" w:lineRule="auto"/>
        <w:rPr>
          <w:sz w:val="24"/>
          <w:szCs w:val="24"/>
        </w:rPr>
      </w:pPr>
    </w:p>
    <w:p w14:paraId="487DF80F" w14:textId="39416968" w:rsidR="00493619" w:rsidRDefault="00A74694" w:rsidP="0037370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Within this module I have been able to develop my skills with primary source analysis, </w:t>
      </w:r>
      <w:r w:rsidR="00A57066">
        <w:rPr>
          <w:sz w:val="24"/>
          <w:szCs w:val="24"/>
        </w:rPr>
        <w:t>via this portfolio</w:t>
      </w:r>
      <w:r w:rsidR="00C81CE1">
        <w:rPr>
          <w:sz w:val="24"/>
          <w:szCs w:val="24"/>
        </w:rPr>
        <w:t xml:space="preserve"> </w:t>
      </w:r>
      <w:r w:rsidR="00A57066">
        <w:rPr>
          <w:sz w:val="24"/>
          <w:szCs w:val="24"/>
        </w:rPr>
        <w:t xml:space="preserve">with analysing personal writings of soldiers </w:t>
      </w:r>
      <w:r w:rsidR="00B22479">
        <w:rPr>
          <w:sz w:val="24"/>
          <w:szCs w:val="24"/>
        </w:rPr>
        <w:t xml:space="preserve">and recognising recurring motifs in language and implicit details when discussing censorship within the First World War. </w:t>
      </w:r>
      <w:r w:rsidR="00101F50">
        <w:rPr>
          <w:sz w:val="24"/>
          <w:szCs w:val="24"/>
        </w:rPr>
        <w:t>Als</w:t>
      </w:r>
      <w:r w:rsidR="003B55FE">
        <w:rPr>
          <w:sz w:val="24"/>
          <w:szCs w:val="24"/>
        </w:rPr>
        <w:t>o</w:t>
      </w:r>
      <w:r w:rsidR="003E2495">
        <w:rPr>
          <w:sz w:val="24"/>
          <w:szCs w:val="24"/>
        </w:rPr>
        <w:t>,</w:t>
      </w:r>
      <w:r w:rsidR="00C642F8">
        <w:rPr>
          <w:sz w:val="24"/>
          <w:szCs w:val="24"/>
        </w:rPr>
        <w:t xml:space="preserve"> </w:t>
      </w:r>
      <w:r w:rsidR="00644680">
        <w:rPr>
          <w:sz w:val="24"/>
          <w:szCs w:val="24"/>
        </w:rPr>
        <w:t xml:space="preserve">this </w:t>
      </w:r>
      <w:r w:rsidR="006D06C8">
        <w:rPr>
          <w:sz w:val="24"/>
          <w:szCs w:val="24"/>
        </w:rPr>
        <w:t>‘D</w:t>
      </w:r>
      <w:r w:rsidR="00644680">
        <w:rPr>
          <w:sz w:val="24"/>
          <w:szCs w:val="24"/>
        </w:rPr>
        <w:t xml:space="preserve">oing </w:t>
      </w:r>
      <w:r w:rsidR="006D06C8">
        <w:rPr>
          <w:sz w:val="24"/>
          <w:szCs w:val="24"/>
        </w:rPr>
        <w:t>H</w:t>
      </w:r>
      <w:r w:rsidR="00644680">
        <w:rPr>
          <w:sz w:val="24"/>
          <w:szCs w:val="24"/>
        </w:rPr>
        <w:t>istory</w:t>
      </w:r>
      <w:r w:rsidR="006D06C8">
        <w:rPr>
          <w:sz w:val="24"/>
          <w:szCs w:val="24"/>
        </w:rPr>
        <w:t>’</w:t>
      </w:r>
      <w:r w:rsidR="00644680">
        <w:rPr>
          <w:sz w:val="24"/>
          <w:szCs w:val="24"/>
        </w:rPr>
        <w:t xml:space="preserve"> module has enabled me to</w:t>
      </w:r>
      <w:r w:rsidR="003E2495">
        <w:rPr>
          <w:sz w:val="24"/>
          <w:szCs w:val="24"/>
        </w:rPr>
        <w:t xml:space="preserve"> </w:t>
      </w:r>
      <w:r w:rsidR="00A44D9A">
        <w:rPr>
          <w:sz w:val="24"/>
          <w:szCs w:val="24"/>
        </w:rPr>
        <w:t>improve my</w:t>
      </w:r>
      <w:r w:rsidR="003B55FE">
        <w:rPr>
          <w:sz w:val="24"/>
          <w:szCs w:val="24"/>
        </w:rPr>
        <w:t xml:space="preserve"> </w:t>
      </w:r>
      <w:r w:rsidR="003A0045">
        <w:rPr>
          <w:sz w:val="24"/>
          <w:szCs w:val="24"/>
        </w:rPr>
        <w:t xml:space="preserve">secondary source analysis </w:t>
      </w:r>
      <w:r w:rsidR="001605BA">
        <w:rPr>
          <w:sz w:val="24"/>
          <w:szCs w:val="24"/>
        </w:rPr>
        <w:t xml:space="preserve">within this portfolio </w:t>
      </w:r>
      <w:r w:rsidR="009D6CE0">
        <w:rPr>
          <w:sz w:val="24"/>
          <w:szCs w:val="24"/>
        </w:rPr>
        <w:t>when discussing articles</w:t>
      </w:r>
      <w:r w:rsidR="00EB502F">
        <w:rPr>
          <w:sz w:val="24"/>
          <w:szCs w:val="24"/>
        </w:rPr>
        <w:t>, journals,</w:t>
      </w:r>
      <w:r w:rsidR="009D6CE0">
        <w:rPr>
          <w:sz w:val="24"/>
          <w:szCs w:val="24"/>
        </w:rPr>
        <w:t xml:space="preserve"> and book chapters in relation to </w:t>
      </w:r>
      <w:r w:rsidR="008438DC">
        <w:rPr>
          <w:sz w:val="24"/>
          <w:szCs w:val="24"/>
        </w:rPr>
        <w:t>World War One trenches on the Western Front.</w:t>
      </w:r>
      <w:r w:rsidR="0087261D">
        <w:rPr>
          <w:sz w:val="24"/>
          <w:szCs w:val="24"/>
        </w:rPr>
        <w:t xml:space="preserve"> </w:t>
      </w:r>
      <w:r w:rsidR="005D7389">
        <w:rPr>
          <w:sz w:val="24"/>
          <w:szCs w:val="24"/>
        </w:rPr>
        <w:t xml:space="preserve">Developing </w:t>
      </w:r>
      <w:r w:rsidR="00481B26">
        <w:rPr>
          <w:sz w:val="24"/>
          <w:szCs w:val="24"/>
        </w:rPr>
        <w:t xml:space="preserve">my knowledge </w:t>
      </w:r>
      <w:r w:rsidR="009B2E34">
        <w:rPr>
          <w:sz w:val="24"/>
          <w:szCs w:val="24"/>
        </w:rPr>
        <w:t xml:space="preserve">and research </w:t>
      </w:r>
      <w:r w:rsidR="00481B26">
        <w:rPr>
          <w:sz w:val="24"/>
          <w:szCs w:val="24"/>
        </w:rPr>
        <w:t>of the trenches from GCSEs.</w:t>
      </w:r>
      <w:r w:rsidR="005D7389">
        <w:rPr>
          <w:sz w:val="24"/>
          <w:szCs w:val="24"/>
        </w:rPr>
        <w:t xml:space="preserve"> </w:t>
      </w:r>
    </w:p>
    <w:p w14:paraId="049D88C7" w14:textId="4DCB3E3D" w:rsidR="00BE13ED" w:rsidRDefault="00CB4F17" w:rsidP="0037370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‘</w:t>
      </w:r>
      <w:r w:rsidR="001B5E37">
        <w:rPr>
          <w:sz w:val="24"/>
          <w:szCs w:val="24"/>
        </w:rPr>
        <w:t>How to Time Travel’</w:t>
      </w:r>
      <w:r w:rsidR="00DE47C3">
        <w:rPr>
          <w:sz w:val="24"/>
          <w:szCs w:val="24"/>
        </w:rPr>
        <w:t xml:space="preserve"> has </w:t>
      </w:r>
      <w:r w:rsidR="00EF47D0">
        <w:rPr>
          <w:sz w:val="24"/>
          <w:szCs w:val="24"/>
        </w:rPr>
        <w:t xml:space="preserve">also </w:t>
      </w:r>
      <w:r w:rsidR="00DE47C3">
        <w:rPr>
          <w:sz w:val="24"/>
          <w:szCs w:val="24"/>
        </w:rPr>
        <w:t>helped me d</w:t>
      </w:r>
      <w:r w:rsidR="00687C9D">
        <w:rPr>
          <w:sz w:val="24"/>
          <w:szCs w:val="24"/>
        </w:rPr>
        <w:t>evelop my c</w:t>
      </w:r>
      <w:r w:rsidR="00A74694">
        <w:rPr>
          <w:sz w:val="24"/>
          <w:szCs w:val="24"/>
        </w:rPr>
        <w:t xml:space="preserve">ritical reading </w:t>
      </w:r>
      <w:r w:rsidR="00687C9D">
        <w:rPr>
          <w:sz w:val="24"/>
          <w:szCs w:val="24"/>
        </w:rPr>
        <w:t xml:space="preserve">skills </w:t>
      </w:r>
      <w:r w:rsidR="00A74694">
        <w:rPr>
          <w:sz w:val="24"/>
          <w:szCs w:val="24"/>
        </w:rPr>
        <w:t xml:space="preserve">when deciding which parts of my research </w:t>
      </w:r>
      <w:r w:rsidR="00FC31F4">
        <w:rPr>
          <w:sz w:val="24"/>
          <w:szCs w:val="24"/>
        </w:rPr>
        <w:t>is</w:t>
      </w:r>
      <w:r w:rsidR="00A74694">
        <w:rPr>
          <w:sz w:val="24"/>
          <w:szCs w:val="24"/>
        </w:rPr>
        <w:t xml:space="preserve"> relevant</w:t>
      </w:r>
      <w:r w:rsidR="00913E7D">
        <w:rPr>
          <w:sz w:val="24"/>
          <w:szCs w:val="24"/>
        </w:rPr>
        <w:t xml:space="preserve"> when researching and </w:t>
      </w:r>
      <w:r w:rsidR="00355DD2">
        <w:rPr>
          <w:sz w:val="24"/>
          <w:szCs w:val="24"/>
        </w:rPr>
        <w:t>referencing and</w:t>
      </w:r>
      <w:r w:rsidR="0052781D">
        <w:rPr>
          <w:sz w:val="24"/>
          <w:szCs w:val="24"/>
        </w:rPr>
        <w:t xml:space="preserve"> taking historical </w:t>
      </w:r>
      <w:r w:rsidR="00964A2E">
        <w:rPr>
          <w:sz w:val="24"/>
          <w:szCs w:val="24"/>
        </w:rPr>
        <w:t xml:space="preserve">debates </w:t>
      </w:r>
      <w:r w:rsidR="003D6C5A">
        <w:rPr>
          <w:sz w:val="24"/>
          <w:szCs w:val="24"/>
        </w:rPr>
        <w:t>into account</w:t>
      </w:r>
      <w:r w:rsidR="005D6BDF">
        <w:rPr>
          <w:sz w:val="24"/>
          <w:szCs w:val="24"/>
        </w:rPr>
        <w:t xml:space="preserve">, such as the </w:t>
      </w:r>
      <w:r w:rsidR="000750B1">
        <w:rPr>
          <w:sz w:val="24"/>
          <w:szCs w:val="24"/>
        </w:rPr>
        <w:t>discourses</w:t>
      </w:r>
      <w:r w:rsidR="005D6BDF">
        <w:rPr>
          <w:sz w:val="24"/>
          <w:szCs w:val="24"/>
        </w:rPr>
        <w:t xml:space="preserve"> </w:t>
      </w:r>
      <w:r w:rsidR="000750B1">
        <w:rPr>
          <w:sz w:val="24"/>
          <w:szCs w:val="24"/>
        </w:rPr>
        <w:t xml:space="preserve">among </w:t>
      </w:r>
      <w:r w:rsidR="00CD3F72">
        <w:rPr>
          <w:sz w:val="24"/>
          <w:szCs w:val="24"/>
        </w:rPr>
        <w:t>wartime historians.</w:t>
      </w:r>
      <w:r w:rsidR="008A4B11">
        <w:rPr>
          <w:sz w:val="24"/>
          <w:szCs w:val="24"/>
        </w:rPr>
        <w:t xml:space="preserve"> </w:t>
      </w:r>
      <w:r w:rsidR="00961863">
        <w:rPr>
          <w:sz w:val="24"/>
          <w:szCs w:val="24"/>
        </w:rPr>
        <w:t>While questioning this research in constructing my arguments</w:t>
      </w:r>
      <w:r w:rsidR="00605708">
        <w:rPr>
          <w:sz w:val="24"/>
          <w:szCs w:val="24"/>
        </w:rPr>
        <w:t xml:space="preserve"> by</w:t>
      </w:r>
      <w:r w:rsidR="00565C90">
        <w:rPr>
          <w:sz w:val="24"/>
          <w:szCs w:val="24"/>
        </w:rPr>
        <w:t xml:space="preserve"> identifying biases, prejudices and potential personal interests and agendas within these sources</w:t>
      </w:r>
      <w:r w:rsidR="00605708">
        <w:rPr>
          <w:sz w:val="24"/>
          <w:szCs w:val="24"/>
        </w:rPr>
        <w:t xml:space="preserve">. </w:t>
      </w:r>
      <w:r w:rsidR="0029092C">
        <w:rPr>
          <w:sz w:val="24"/>
          <w:szCs w:val="24"/>
        </w:rPr>
        <w:t>Analysing these</w:t>
      </w:r>
      <w:r w:rsidR="00AA4862">
        <w:rPr>
          <w:sz w:val="24"/>
          <w:szCs w:val="24"/>
        </w:rPr>
        <w:t xml:space="preserve"> </w:t>
      </w:r>
      <w:r w:rsidR="00187226">
        <w:rPr>
          <w:sz w:val="24"/>
          <w:szCs w:val="24"/>
        </w:rPr>
        <w:t xml:space="preserve">with my own ideas and arguments, considering </w:t>
      </w:r>
      <w:r w:rsidR="00A87094">
        <w:rPr>
          <w:sz w:val="24"/>
          <w:szCs w:val="24"/>
        </w:rPr>
        <w:t>historical debates, biases and potentially targeted propaganda</w:t>
      </w:r>
      <w:r w:rsidR="00F83FDE">
        <w:rPr>
          <w:sz w:val="24"/>
          <w:szCs w:val="24"/>
        </w:rPr>
        <w:t xml:space="preserve"> </w:t>
      </w:r>
      <w:r w:rsidR="00F33814">
        <w:rPr>
          <w:sz w:val="24"/>
          <w:szCs w:val="24"/>
        </w:rPr>
        <w:t>such as satirical cartoons or political publication.</w:t>
      </w:r>
      <w:r w:rsidR="005F5EFF">
        <w:rPr>
          <w:sz w:val="24"/>
          <w:szCs w:val="24"/>
        </w:rPr>
        <w:t xml:space="preserve"> </w:t>
      </w:r>
    </w:p>
    <w:p w14:paraId="18C2F741" w14:textId="4F8C0FD9" w:rsidR="0051679C" w:rsidRDefault="00C90EB8" w:rsidP="0037370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need </w:t>
      </w:r>
      <w:r w:rsidR="00DC20CC">
        <w:rPr>
          <w:sz w:val="24"/>
          <w:szCs w:val="24"/>
        </w:rPr>
        <w:t xml:space="preserve">to develop </w:t>
      </w:r>
      <w:r w:rsidR="0051420A">
        <w:rPr>
          <w:sz w:val="24"/>
          <w:szCs w:val="24"/>
        </w:rPr>
        <w:t xml:space="preserve">my ability </w:t>
      </w:r>
      <w:r w:rsidR="003D6BA9">
        <w:rPr>
          <w:sz w:val="24"/>
          <w:szCs w:val="24"/>
        </w:rPr>
        <w:t xml:space="preserve">in </w:t>
      </w:r>
      <w:r w:rsidR="00230E87">
        <w:rPr>
          <w:sz w:val="24"/>
          <w:szCs w:val="24"/>
        </w:rPr>
        <w:t>constructing an argument and continuing th</w:t>
      </w:r>
      <w:r w:rsidR="00A33FE6">
        <w:rPr>
          <w:sz w:val="24"/>
          <w:szCs w:val="24"/>
        </w:rPr>
        <w:t>at</w:t>
      </w:r>
      <w:r w:rsidR="00230E87">
        <w:rPr>
          <w:sz w:val="24"/>
          <w:szCs w:val="24"/>
        </w:rPr>
        <w:t xml:space="preserve"> line </w:t>
      </w:r>
      <w:r w:rsidR="00BF7FCE">
        <w:rPr>
          <w:sz w:val="24"/>
          <w:szCs w:val="24"/>
        </w:rPr>
        <w:t xml:space="preserve">of argument throughout my </w:t>
      </w:r>
      <w:r w:rsidR="00D65B1D">
        <w:rPr>
          <w:sz w:val="24"/>
          <w:szCs w:val="24"/>
        </w:rPr>
        <w:t>assignments</w:t>
      </w:r>
      <w:r w:rsidR="00E370F9">
        <w:rPr>
          <w:sz w:val="24"/>
          <w:szCs w:val="24"/>
        </w:rPr>
        <w:t xml:space="preserve"> and</w:t>
      </w:r>
      <w:r w:rsidR="009C5336">
        <w:rPr>
          <w:sz w:val="24"/>
          <w:szCs w:val="24"/>
        </w:rPr>
        <w:t xml:space="preserve"> reducing my </w:t>
      </w:r>
      <w:r w:rsidR="00D64DFC">
        <w:rPr>
          <w:sz w:val="24"/>
          <w:szCs w:val="24"/>
        </w:rPr>
        <w:t>work into concise</w:t>
      </w:r>
      <w:r w:rsidR="00143BB4">
        <w:rPr>
          <w:sz w:val="24"/>
          <w:szCs w:val="24"/>
        </w:rPr>
        <w:t xml:space="preserve"> and </w:t>
      </w:r>
      <w:r w:rsidR="00AC5C66">
        <w:rPr>
          <w:sz w:val="24"/>
          <w:szCs w:val="24"/>
        </w:rPr>
        <w:t xml:space="preserve">relevant </w:t>
      </w:r>
      <w:r w:rsidR="00143BB4">
        <w:rPr>
          <w:sz w:val="24"/>
          <w:szCs w:val="24"/>
        </w:rPr>
        <w:t>points that further support my thesis</w:t>
      </w:r>
      <w:r w:rsidR="00200887">
        <w:rPr>
          <w:sz w:val="24"/>
          <w:szCs w:val="24"/>
        </w:rPr>
        <w:t>.</w:t>
      </w:r>
      <w:r w:rsidR="009D5F51">
        <w:rPr>
          <w:sz w:val="24"/>
          <w:szCs w:val="24"/>
        </w:rPr>
        <w:t xml:space="preserve"> Keeping f</w:t>
      </w:r>
      <w:r w:rsidR="00E15D89">
        <w:rPr>
          <w:sz w:val="24"/>
          <w:szCs w:val="24"/>
        </w:rPr>
        <w:t>ocus on the question</w:t>
      </w:r>
      <w:r w:rsidR="00545967">
        <w:rPr>
          <w:sz w:val="24"/>
          <w:szCs w:val="24"/>
        </w:rPr>
        <w:t xml:space="preserve"> and </w:t>
      </w:r>
      <w:r w:rsidR="009D5F51">
        <w:rPr>
          <w:sz w:val="24"/>
          <w:szCs w:val="24"/>
        </w:rPr>
        <w:t xml:space="preserve">extending </w:t>
      </w:r>
      <w:r w:rsidR="00E15D89">
        <w:rPr>
          <w:sz w:val="24"/>
          <w:szCs w:val="24"/>
        </w:rPr>
        <w:t xml:space="preserve">my </w:t>
      </w:r>
      <w:r w:rsidR="005A12EA">
        <w:rPr>
          <w:sz w:val="24"/>
          <w:szCs w:val="24"/>
        </w:rPr>
        <w:t>thesis</w:t>
      </w:r>
      <w:r w:rsidR="00897C21">
        <w:rPr>
          <w:sz w:val="24"/>
          <w:szCs w:val="24"/>
        </w:rPr>
        <w:t xml:space="preserve"> is </w:t>
      </w:r>
      <w:r w:rsidR="00ED68CC">
        <w:rPr>
          <w:sz w:val="24"/>
          <w:szCs w:val="24"/>
        </w:rPr>
        <w:t xml:space="preserve">challenging as I often develop irrelevant tangents, </w:t>
      </w:r>
      <w:r w:rsidR="00E359C0">
        <w:rPr>
          <w:sz w:val="24"/>
          <w:szCs w:val="24"/>
        </w:rPr>
        <w:t xml:space="preserve">so hopefully during this degree using the skills </w:t>
      </w:r>
      <w:r w:rsidR="004418B8">
        <w:rPr>
          <w:sz w:val="24"/>
          <w:szCs w:val="24"/>
        </w:rPr>
        <w:t xml:space="preserve">discussed in this module </w:t>
      </w:r>
      <w:r w:rsidR="00AF26C2">
        <w:rPr>
          <w:sz w:val="24"/>
          <w:szCs w:val="24"/>
        </w:rPr>
        <w:t xml:space="preserve">will help me to focus </w:t>
      </w:r>
      <w:r w:rsidR="008120B5">
        <w:rPr>
          <w:sz w:val="24"/>
          <w:szCs w:val="24"/>
        </w:rPr>
        <w:t>on and follow my line of argument throughout my essays.</w:t>
      </w:r>
      <w:r w:rsidR="009D5F51">
        <w:rPr>
          <w:sz w:val="24"/>
          <w:szCs w:val="24"/>
        </w:rPr>
        <w:t xml:space="preserve"> </w:t>
      </w:r>
      <w:r w:rsidR="00F519FE">
        <w:rPr>
          <w:sz w:val="24"/>
          <w:szCs w:val="24"/>
        </w:rPr>
        <w:t>Writing of conclusions is something I also need to work on in order to enhance my debate within essays and portfolios</w:t>
      </w:r>
      <w:r w:rsidR="00255881">
        <w:rPr>
          <w:sz w:val="24"/>
          <w:szCs w:val="24"/>
        </w:rPr>
        <w:t>, as well as developing stronger thesis’.</w:t>
      </w:r>
    </w:p>
    <w:p w14:paraId="46B0905A" w14:textId="43A2FFDC" w:rsidR="00493619" w:rsidRDefault="00925A45" w:rsidP="0037370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While practicing use of MHRA referencing in my history and religious studies assignments</w:t>
      </w:r>
      <w:r w:rsidR="00A16946">
        <w:rPr>
          <w:sz w:val="24"/>
          <w:szCs w:val="24"/>
        </w:rPr>
        <w:t xml:space="preserve">, I’ve been able to enhance my referencing </w:t>
      </w:r>
      <w:r w:rsidR="009B2E34">
        <w:rPr>
          <w:sz w:val="24"/>
          <w:szCs w:val="24"/>
        </w:rPr>
        <w:t xml:space="preserve">and research </w:t>
      </w:r>
      <w:r w:rsidR="00A16946">
        <w:rPr>
          <w:sz w:val="24"/>
          <w:szCs w:val="24"/>
        </w:rPr>
        <w:t xml:space="preserve">skills from </w:t>
      </w:r>
      <w:r w:rsidR="00736C22">
        <w:rPr>
          <w:sz w:val="24"/>
          <w:szCs w:val="24"/>
        </w:rPr>
        <w:t xml:space="preserve">my </w:t>
      </w:r>
      <w:r w:rsidR="00A16946">
        <w:rPr>
          <w:sz w:val="24"/>
          <w:szCs w:val="24"/>
        </w:rPr>
        <w:t>A level</w:t>
      </w:r>
      <w:r w:rsidR="00736C22">
        <w:rPr>
          <w:sz w:val="24"/>
          <w:szCs w:val="24"/>
        </w:rPr>
        <w:t xml:space="preserve"> coursework</w:t>
      </w:r>
      <w:r w:rsidR="009B2E34">
        <w:rPr>
          <w:sz w:val="24"/>
          <w:szCs w:val="24"/>
        </w:rPr>
        <w:t>.</w:t>
      </w:r>
    </w:p>
    <w:p w14:paraId="76DD8D36" w14:textId="7B3E1D80" w:rsidR="001534FD" w:rsidRDefault="001534FD" w:rsidP="0037370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After this degree, I plan on potentially going on to do a master’s degree in the Classics or a specific religion to develop my knowledge on a specific topic and continue academics after my bachelor’s in History and Religious Studies. The academic skills </w:t>
      </w:r>
      <w:r w:rsidR="0020402B">
        <w:rPr>
          <w:sz w:val="24"/>
          <w:szCs w:val="24"/>
        </w:rPr>
        <w:t xml:space="preserve">from this module such as, </w:t>
      </w:r>
      <w:r>
        <w:rPr>
          <w:sz w:val="24"/>
          <w:szCs w:val="24"/>
        </w:rPr>
        <w:t>formulating a</w:t>
      </w:r>
      <w:r w:rsidR="007B7565">
        <w:rPr>
          <w:sz w:val="24"/>
          <w:szCs w:val="24"/>
        </w:rPr>
        <w:t xml:space="preserve"> thesis</w:t>
      </w:r>
      <w:r>
        <w:rPr>
          <w:sz w:val="24"/>
          <w:szCs w:val="24"/>
        </w:rPr>
        <w:t xml:space="preserve">, critical analysis of </w:t>
      </w:r>
      <w:r w:rsidR="00673142">
        <w:rPr>
          <w:sz w:val="24"/>
          <w:szCs w:val="24"/>
        </w:rPr>
        <w:t xml:space="preserve">sources, researching of relevant </w:t>
      </w:r>
      <w:r w:rsidR="007B7565">
        <w:rPr>
          <w:sz w:val="24"/>
          <w:szCs w:val="24"/>
        </w:rPr>
        <w:t xml:space="preserve">arguments and taking discourses into account </w:t>
      </w:r>
      <w:r w:rsidR="00953767">
        <w:rPr>
          <w:sz w:val="24"/>
          <w:szCs w:val="24"/>
        </w:rPr>
        <w:t xml:space="preserve">are transferable which will allow academic development within my current and future modules, then potentially in future degrees and </w:t>
      </w:r>
      <w:r w:rsidR="00287AB5">
        <w:rPr>
          <w:sz w:val="24"/>
          <w:szCs w:val="24"/>
        </w:rPr>
        <w:t xml:space="preserve">within my career in Humanities. </w:t>
      </w:r>
    </w:p>
    <w:p w14:paraId="01F77D7B" w14:textId="4B367190" w:rsidR="00373701" w:rsidRDefault="002B46C6" w:rsidP="0037370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 have also had the opportunity to reflect </w:t>
      </w:r>
      <w:r w:rsidR="00262A9B">
        <w:rPr>
          <w:sz w:val="24"/>
          <w:szCs w:val="24"/>
        </w:rPr>
        <w:t xml:space="preserve">further </w:t>
      </w:r>
      <w:r>
        <w:rPr>
          <w:sz w:val="24"/>
          <w:szCs w:val="24"/>
        </w:rPr>
        <w:t xml:space="preserve">on possible career paths </w:t>
      </w:r>
      <w:r w:rsidR="005D5336">
        <w:rPr>
          <w:sz w:val="24"/>
          <w:szCs w:val="24"/>
        </w:rPr>
        <w:t>with the</w:t>
      </w:r>
      <w:r w:rsidR="00F12E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Future </w:t>
      </w:r>
      <w:r w:rsidR="005D5336">
        <w:rPr>
          <w:sz w:val="24"/>
          <w:szCs w:val="24"/>
        </w:rPr>
        <w:t>Plan, which affirmed my aspirational career in heritage</w:t>
      </w:r>
      <w:r w:rsidR="00121FEA">
        <w:rPr>
          <w:sz w:val="24"/>
          <w:szCs w:val="24"/>
        </w:rPr>
        <w:t xml:space="preserve"> o</w:t>
      </w:r>
      <w:r w:rsidR="002908C3">
        <w:rPr>
          <w:sz w:val="24"/>
          <w:szCs w:val="24"/>
        </w:rPr>
        <w:t xml:space="preserve">r as </w:t>
      </w:r>
      <w:r w:rsidR="00121FEA">
        <w:rPr>
          <w:sz w:val="24"/>
          <w:szCs w:val="24"/>
        </w:rPr>
        <w:t>a</w:t>
      </w:r>
      <w:r w:rsidR="002908C3">
        <w:rPr>
          <w:sz w:val="24"/>
          <w:szCs w:val="24"/>
        </w:rPr>
        <w:t xml:space="preserve">n archivist </w:t>
      </w:r>
      <w:r w:rsidR="00121FEA">
        <w:rPr>
          <w:sz w:val="24"/>
          <w:szCs w:val="24"/>
        </w:rPr>
        <w:t xml:space="preserve">within a museum, </w:t>
      </w:r>
      <w:r w:rsidR="000D5592">
        <w:rPr>
          <w:sz w:val="24"/>
          <w:szCs w:val="24"/>
        </w:rPr>
        <w:t xml:space="preserve">preferably with religious artefacts. </w:t>
      </w:r>
      <w:r w:rsidR="00CD70CA">
        <w:rPr>
          <w:sz w:val="24"/>
          <w:szCs w:val="24"/>
        </w:rPr>
        <w:t xml:space="preserve">The career path discussion also allowed me to bring different careers into consideration </w:t>
      </w:r>
      <w:r w:rsidR="004C3900">
        <w:rPr>
          <w:sz w:val="24"/>
          <w:szCs w:val="24"/>
        </w:rPr>
        <w:t>such as</w:t>
      </w:r>
      <w:r w:rsidR="00017E3A">
        <w:rPr>
          <w:sz w:val="24"/>
          <w:szCs w:val="24"/>
        </w:rPr>
        <w:t>,</w:t>
      </w:r>
      <w:r w:rsidR="004C3900">
        <w:rPr>
          <w:sz w:val="24"/>
          <w:szCs w:val="24"/>
        </w:rPr>
        <w:t xml:space="preserve"> </w:t>
      </w:r>
      <w:r w:rsidR="00017E3A">
        <w:rPr>
          <w:sz w:val="24"/>
          <w:szCs w:val="24"/>
        </w:rPr>
        <w:t xml:space="preserve">a museum/gallery curator or </w:t>
      </w:r>
      <w:r w:rsidR="002E0975">
        <w:rPr>
          <w:sz w:val="24"/>
          <w:szCs w:val="24"/>
        </w:rPr>
        <w:t xml:space="preserve">an </w:t>
      </w:r>
      <w:r w:rsidR="00017E3A">
        <w:rPr>
          <w:sz w:val="24"/>
          <w:szCs w:val="24"/>
        </w:rPr>
        <w:t>exhibitions officer.</w:t>
      </w:r>
      <w:r w:rsidR="00223EAD">
        <w:rPr>
          <w:sz w:val="24"/>
          <w:szCs w:val="24"/>
        </w:rPr>
        <w:t xml:space="preserve"> </w:t>
      </w:r>
      <w:r w:rsidR="00360BEF">
        <w:rPr>
          <w:sz w:val="24"/>
          <w:szCs w:val="24"/>
        </w:rPr>
        <w:t xml:space="preserve">Your Future Plan’s </w:t>
      </w:r>
      <w:r w:rsidR="00B03222">
        <w:rPr>
          <w:sz w:val="24"/>
          <w:szCs w:val="24"/>
        </w:rPr>
        <w:t xml:space="preserve">Learning Styles assessment has helped me to understand my studying style and has </w:t>
      </w:r>
      <w:r w:rsidR="00F03D6E">
        <w:rPr>
          <w:sz w:val="24"/>
          <w:szCs w:val="24"/>
        </w:rPr>
        <w:t xml:space="preserve">provided helpful tips on how to build on my </w:t>
      </w:r>
      <w:r w:rsidR="00F850E2">
        <w:rPr>
          <w:sz w:val="24"/>
          <w:szCs w:val="24"/>
        </w:rPr>
        <w:t xml:space="preserve">working style. </w:t>
      </w:r>
      <w:r w:rsidR="0011507D">
        <w:rPr>
          <w:sz w:val="24"/>
          <w:szCs w:val="24"/>
        </w:rPr>
        <w:t xml:space="preserve">Your Future Plan has also allowed me to </w:t>
      </w:r>
      <w:r w:rsidR="002E3D2B">
        <w:rPr>
          <w:sz w:val="24"/>
          <w:szCs w:val="24"/>
        </w:rPr>
        <w:t>see how to improve my employability skills and CV writing</w:t>
      </w:r>
      <w:r w:rsidR="00BC0288">
        <w:rPr>
          <w:sz w:val="24"/>
          <w:szCs w:val="24"/>
        </w:rPr>
        <w:t>, while helping me to identify my strengths and weaknesses</w:t>
      </w:r>
      <w:r w:rsidR="002E3D2B">
        <w:rPr>
          <w:sz w:val="24"/>
          <w:szCs w:val="24"/>
        </w:rPr>
        <w:t>.</w:t>
      </w:r>
    </w:p>
    <w:p w14:paraId="1D2E6291" w14:textId="77777777" w:rsidR="00373701" w:rsidRPr="000754E9" w:rsidRDefault="00373701" w:rsidP="00373701">
      <w:pPr>
        <w:spacing w:line="480" w:lineRule="auto"/>
        <w:rPr>
          <w:b/>
          <w:bCs/>
          <w:noProof/>
          <w:sz w:val="24"/>
          <w:szCs w:val="24"/>
        </w:rPr>
      </w:pPr>
    </w:p>
    <w:sectPr w:rsidR="00373701" w:rsidRPr="000754E9" w:rsidSect="009D67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C5A9D" w14:textId="77777777" w:rsidR="005F3621" w:rsidRDefault="005F3621" w:rsidP="00AA3293">
      <w:pPr>
        <w:spacing w:after="0" w:line="240" w:lineRule="auto"/>
      </w:pPr>
      <w:r>
        <w:separator/>
      </w:r>
    </w:p>
  </w:endnote>
  <w:endnote w:type="continuationSeparator" w:id="0">
    <w:p w14:paraId="4B0A6870" w14:textId="77777777" w:rsidR="005F3621" w:rsidRDefault="005F3621" w:rsidP="00AA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02F15" w14:textId="77777777" w:rsidR="005F3621" w:rsidRDefault="005F3621" w:rsidP="00AA3293">
      <w:pPr>
        <w:spacing w:after="0" w:line="240" w:lineRule="auto"/>
      </w:pPr>
      <w:r>
        <w:separator/>
      </w:r>
    </w:p>
  </w:footnote>
  <w:footnote w:type="continuationSeparator" w:id="0">
    <w:p w14:paraId="2AA149E0" w14:textId="77777777" w:rsidR="005F3621" w:rsidRDefault="005F3621" w:rsidP="00AA3293">
      <w:pPr>
        <w:spacing w:after="0" w:line="240" w:lineRule="auto"/>
      </w:pPr>
      <w:r>
        <w:continuationSeparator/>
      </w:r>
    </w:p>
  </w:footnote>
  <w:footnote w:id="1">
    <w:p w14:paraId="0BF8CCDA" w14:textId="335C72E2" w:rsidR="00D32F47" w:rsidRDefault="00D32F47" w:rsidP="00D32F47">
      <w:pPr>
        <w:pStyle w:val="FootnoteText"/>
      </w:pPr>
      <w:r w:rsidRPr="00774615">
        <w:rPr>
          <w:rStyle w:val="FootnoteReference"/>
        </w:rPr>
        <w:footnoteRef/>
      </w:r>
      <w:r w:rsidRPr="00774615">
        <w:t xml:space="preserve"> Miriam Dobson and Benjamin Ziemann. Reading Primary Sources: The Interpretation of Texts from Nineteenth and Twentieth Century History. </w:t>
      </w:r>
      <w:r w:rsidR="005542E1">
        <w:t>(</w:t>
      </w:r>
      <w:r w:rsidRPr="00774615">
        <w:t>Taylor &amp; Francis Group</w:t>
      </w:r>
      <w:r w:rsidR="005542E1">
        <w:t xml:space="preserve">, </w:t>
      </w:r>
      <w:r w:rsidRPr="00774615">
        <w:t>2008</w:t>
      </w:r>
      <w:r>
        <w:t>), 57-73, pp. 62-63</w:t>
      </w:r>
    </w:p>
  </w:footnote>
  <w:footnote w:id="2">
    <w:p w14:paraId="676CB598" w14:textId="347498EB" w:rsidR="00AC30D9" w:rsidRDefault="00AC30D9" w:rsidP="00AC30D9">
      <w:pPr>
        <w:pStyle w:val="FootnoteText"/>
      </w:pPr>
      <w:r w:rsidRPr="00774615">
        <w:rPr>
          <w:rStyle w:val="FootnoteReference"/>
        </w:rPr>
        <w:footnoteRef/>
      </w:r>
      <w:r w:rsidRPr="00774615">
        <w:t xml:space="preserve"> Ross </w:t>
      </w:r>
      <w:r w:rsidR="00531D35">
        <w:t xml:space="preserve">J. </w:t>
      </w:r>
      <w:r w:rsidRPr="00774615">
        <w:t>Wilson. ‘Memory</w:t>
      </w:r>
      <w:r>
        <w:t xml:space="preserve"> and trauma: Narrating the Western Front 1914-1918’, Rethinking History, v13</w:t>
      </w:r>
      <w:r w:rsidR="00CF7B4B">
        <w:t xml:space="preserve">, No. </w:t>
      </w:r>
      <w:r w:rsidR="00F30419">
        <w:t xml:space="preserve">2 </w:t>
      </w:r>
      <w:r>
        <w:t>(2009),</w:t>
      </w:r>
      <w:r w:rsidR="00F30419">
        <w:t xml:space="preserve"> </w:t>
      </w:r>
      <w:r>
        <w:t>p</w:t>
      </w:r>
      <w:r w:rsidR="00564A09">
        <w:t>p</w:t>
      </w:r>
      <w:r>
        <w:t>. 252</w:t>
      </w:r>
    </w:p>
  </w:footnote>
  <w:footnote w:id="3">
    <w:p w14:paraId="0A55BB84" w14:textId="77777777" w:rsidR="00F52953" w:rsidRPr="00774615" w:rsidRDefault="00F52953" w:rsidP="00F52953">
      <w:pPr>
        <w:pStyle w:val="FootnoteText"/>
      </w:pPr>
      <w:r w:rsidRPr="00774615">
        <w:rPr>
          <w:rStyle w:val="FootnoteReference"/>
        </w:rPr>
        <w:footnoteRef/>
      </w:r>
      <w:r w:rsidRPr="00774615">
        <w:t xml:space="preserve"> John Horne. ‘The Global Legacies of World War I, Current History, v113, No. 766 (2014) pp.299-304</w:t>
      </w:r>
    </w:p>
  </w:footnote>
  <w:footnote w:id="4">
    <w:p w14:paraId="61C57DCB" w14:textId="2DD51934" w:rsidR="0096385D" w:rsidRPr="00774615" w:rsidRDefault="0096385D" w:rsidP="0096385D">
      <w:pPr>
        <w:pStyle w:val="FootnoteText"/>
      </w:pPr>
      <w:r w:rsidRPr="00774615">
        <w:rPr>
          <w:rStyle w:val="FootnoteReference"/>
        </w:rPr>
        <w:footnoteRef/>
      </w:r>
      <w:r w:rsidRPr="00774615">
        <w:t xml:space="preserve"> Andrea McKenzie. ‘Correspondence, constructs and qualification in World War I’, Canadian Journal of Communication, v26,</w:t>
      </w:r>
      <w:r w:rsidR="00250C72" w:rsidRPr="00774615">
        <w:t xml:space="preserve"> </w:t>
      </w:r>
      <w:r w:rsidR="00564A09" w:rsidRPr="00774615">
        <w:t xml:space="preserve">No. 2/3 </w:t>
      </w:r>
      <w:r w:rsidRPr="00774615">
        <w:t>pp. 255-275</w:t>
      </w:r>
    </w:p>
  </w:footnote>
  <w:footnote w:id="5">
    <w:p w14:paraId="2A143A4C" w14:textId="1ED7CC67" w:rsidR="00250C72" w:rsidRDefault="00250C72" w:rsidP="00250C72">
      <w:pPr>
        <w:pStyle w:val="FootnoteText"/>
      </w:pPr>
      <w:r w:rsidRPr="00774615">
        <w:rPr>
          <w:rStyle w:val="FootnoteReference"/>
        </w:rPr>
        <w:footnoteRef/>
      </w:r>
      <w:r w:rsidRPr="00774615">
        <w:t xml:space="preserve"> Martyn Lyons.</w:t>
      </w:r>
      <w:r>
        <w:t xml:space="preserve"> ‘French Soldiers and their correspondence: towards a history of writing practices in the First World War’, French History, v17, No. 1 (2003), pp.</w:t>
      </w:r>
      <w:r w:rsidR="00B3470F">
        <w:t xml:space="preserve"> </w:t>
      </w:r>
      <w:r>
        <w:t>81</w:t>
      </w:r>
    </w:p>
  </w:footnote>
  <w:footnote w:id="6">
    <w:p w14:paraId="1CC444DA" w14:textId="77777777" w:rsidR="0014408E" w:rsidRDefault="0014408E" w:rsidP="0014408E">
      <w:pPr>
        <w:pStyle w:val="FootnoteText"/>
      </w:pPr>
      <w:r>
        <w:rPr>
          <w:rStyle w:val="FootnoteReference"/>
        </w:rPr>
        <w:footnoteRef/>
      </w:r>
      <w:r>
        <w:t xml:space="preserve"> Ibid, p.82</w:t>
      </w:r>
    </w:p>
  </w:footnote>
  <w:footnote w:id="7">
    <w:p w14:paraId="4CADD0DC" w14:textId="7670F755" w:rsidR="00CE68C7" w:rsidRDefault="00CE68C7" w:rsidP="006B3C3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B3C3D">
        <w:t xml:space="preserve">Sigmund </w:t>
      </w:r>
      <w:r w:rsidR="006B3C3D">
        <w:t>Freud</w:t>
      </w:r>
      <w:r w:rsidR="006B3C3D">
        <w:t>.</w:t>
      </w:r>
      <w:r w:rsidR="006B3C3D">
        <w:t xml:space="preserve"> </w:t>
      </w:r>
      <w:r w:rsidR="006B3C3D" w:rsidRPr="00080B17">
        <w:rPr>
          <w:i/>
          <w:iCs/>
        </w:rPr>
        <w:t>An outline of psychoanalysis.</w:t>
      </w:r>
      <w:r w:rsidR="006B3C3D">
        <w:t xml:space="preserve"> Trans. Helena Ragg-Kirkby. </w:t>
      </w:r>
      <w:r w:rsidR="006B3C3D">
        <w:t>(</w:t>
      </w:r>
      <w:r w:rsidR="006B3C3D">
        <w:t>London:</w:t>
      </w:r>
      <w:r w:rsidR="006B3C3D">
        <w:t xml:space="preserve"> </w:t>
      </w:r>
      <w:r w:rsidR="006B3C3D">
        <w:t>Penguin</w:t>
      </w:r>
      <w:r w:rsidR="006B3C3D">
        <w:t>, 2003)</w:t>
      </w:r>
    </w:p>
  </w:footnote>
  <w:footnote w:id="8">
    <w:p w14:paraId="1F816F71" w14:textId="7E20FB93" w:rsidR="003C0237" w:rsidRDefault="003C0237" w:rsidP="003C0237">
      <w:pPr>
        <w:pStyle w:val="FootnoteText"/>
      </w:pPr>
      <w:r>
        <w:rPr>
          <w:rStyle w:val="FootnoteReference"/>
        </w:rPr>
        <w:footnoteRef/>
      </w:r>
      <w:r>
        <w:t xml:space="preserve"> M</w:t>
      </w:r>
      <w:r w:rsidR="001F6FFA">
        <w:t xml:space="preserve">ichael </w:t>
      </w:r>
      <w:r>
        <w:t xml:space="preserve">Roth. </w:t>
      </w:r>
      <w:r w:rsidRPr="003C0237">
        <w:rPr>
          <w:i/>
          <w:iCs/>
        </w:rPr>
        <w:t>The ironist’s cage: Memory, trauma and the construction of history</w:t>
      </w:r>
      <w:r>
        <w:t>. (New York: Columbia University Press, 1995)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76"/>
    <w:rsid w:val="000010E5"/>
    <w:rsid w:val="00013652"/>
    <w:rsid w:val="000166C1"/>
    <w:rsid w:val="00017E3A"/>
    <w:rsid w:val="0002095B"/>
    <w:rsid w:val="00020EE7"/>
    <w:rsid w:val="000235FF"/>
    <w:rsid w:val="000238AF"/>
    <w:rsid w:val="000308F7"/>
    <w:rsid w:val="000346E6"/>
    <w:rsid w:val="00034914"/>
    <w:rsid w:val="00035231"/>
    <w:rsid w:val="00037AF2"/>
    <w:rsid w:val="00044F7F"/>
    <w:rsid w:val="00047FB7"/>
    <w:rsid w:val="00050CEA"/>
    <w:rsid w:val="00050F61"/>
    <w:rsid w:val="00054C86"/>
    <w:rsid w:val="0006275B"/>
    <w:rsid w:val="000750B1"/>
    <w:rsid w:val="000754E9"/>
    <w:rsid w:val="00080681"/>
    <w:rsid w:val="00080943"/>
    <w:rsid w:val="00080B17"/>
    <w:rsid w:val="000852C3"/>
    <w:rsid w:val="0009405C"/>
    <w:rsid w:val="00094E2D"/>
    <w:rsid w:val="0009574F"/>
    <w:rsid w:val="000A2842"/>
    <w:rsid w:val="000A2B55"/>
    <w:rsid w:val="000A2D9D"/>
    <w:rsid w:val="000A35AE"/>
    <w:rsid w:val="000A7EA0"/>
    <w:rsid w:val="000B04A0"/>
    <w:rsid w:val="000B41DA"/>
    <w:rsid w:val="000C0805"/>
    <w:rsid w:val="000C23A5"/>
    <w:rsid w:val="000C4A33"/>
    <w:rsid w:val="000D5592"/>
    <w:rsid w:val="000F03DA"/>
    <w:rsid w:val="000F4AA7"/>
    <w:rsid w:val="00100EAE"/>
    <w:rsid w:val="00101F50"/>
    <w:rsid w:val="00106855"/>
    <w:rsid w:val="0011070A"/>
    <w:rsid w:val="00111FAB"/>
    <w:rsid w:val="0011507D"/>
    <w:rsid w:val="001210B5"/>
    <w:rsid w:val="00121FEA"/>
    <w:rsid w:val="00122F4E"/>
    <w:rsid w:val="001247B0"/>
    <w:rsid w:val="001254AF"/>
    <w:rsid w:val="00126E27"/>
    <w:rsid w:val="00127972"/>
    <w:rsid w:val="00127ACC"/>
    <w:rsid w:val="00130465"/>
    <w:rsid w:val="00131593"/>
    <w:rsid w:val="00132D11"/>
    <w:rsid w:val="00133842"/>
    <w:rsid w:val="00135AD0"/>
    <w:rsid w:val="00143BB4"/>
    <w:rsid w:val="00143FEA"/>
    <w:rsid w:val="0014408E"/>
    <w:rsid w:val="001462D9"/>
    <w:rsid w:val="001534FD"/>
    <w:rsid w:val="00156A4B"/>
    <w:rsid w:val="001605BA"/>
    <w:rsid w:val="001605FC"/>
    <w:rsid w:val="00162FDE"/>
    <w:rsid w:val="001728AB"/>
    <w:rsid w:val="001729B9"/>
    <w:rsid w:val="001748CA"/>
    <w:rsid w:val="001749E7"/>
    <w:rsid w:val="001823ED"/>
    <w:rsid w:val="00187226"/>
    <w:rsid w:val="0019194F"/>
    <w:rsid w:val="00194A3C"/>
    <w:rsid w:val="00194D4B"/>
    <w:rsid w:val="0019673E"/>
    <w:rsid w:val="001A2A67"/>
    <w:rsid w:val="001B2C01"/>
    <w:rsid w:val="001B2C28"/>
    <w:rsid w:val="001B511D"/>
    <w:rsid w:val="001B5CB5"/>
    <w:rsid w:val="001B5E37"/>
    <w:rsid w:val="001B75A2"/>
    <w:rsid w:val="001C0E68"/>
    <w:rsid w:val="001E0B87"/>
    <w:rsid w:val="001E351E"/>
    <w:rsid w:val="001F1E42"/>
    <w:rsid w:val="001F2A30"/>
    <w:rsid w:val="001F4A7A"/>
    <w:rsid w:val="001F6FFA"/>
    <w:rsid w:val="001F7805"/>
    <w:rsid w:val="001F7E16"/>
    <w:rsid w:val="00200887"/>
    <w:rsid w:val="0020185D"/>
    <w:rsid w:val="00202009"/>
    <w:rsid w:val="0020402B"/>
    <w:rsid w:val="00205F6E"/>
    <w:rsid w:val="00210F45"/>
    <w:rsid w:val="00210FF4"/>
    <w:rsid w:val="002129E7"/>
    <w:rsid w:val="0021651B"/>
    <w:rsid w:val="00217017"/>
    <w:rsid w:val="00222323"/>
    <w:rsid w:val="00223EAD"/>
    <w:rsid w:val="00230BAF"/>
    <w:rsid w:val="00230E87"/>
    <w:rsid w:val="00246A38"/>
    <w:rsid w:val="00247DEA"/>
    <w:rsid w:val="00250C72"/>
    <w:rsid w:val="002531B8"/>
    <w:rsid w:val="00253358"/>
    <w:rsid w:val="00255881"/>
    <w:rsid w:val="002563E8"/>
    <w:rsid w:val="00256847"/>
    <w:rsid w:val="00262A9B"/>
    <w:rsid w:val="00266DCD"/>
    <w:rsid w:val="0027371C"/>
    <w:rsid w:val="00287AB5"/>
    <w:rsid w:val="00287FA8"/>
    <w:rsid w:val="002908C3"/>
    <w:rsid w:val="0029092C"/>
    <w:rsid w:val="0029442D"/>
    <w:rsid w:val="002A3AB7"/>
    <w:rsid w:val="002A6DAE"/>
    <w:rsid w:val="002A6E48"/>
    <w:rsid w:val="002B4110"/>
    <w:rsid w:val="002B46C6"/>
    <w:rsid w:val="002B67A5"/>
    <w:rsid w:val="002B6FBB"/>
    <w:rsid w:val="002B78F6"/>
    <w:rsid w:val="002B7B4B"/>
    <w:rsid w:val="002D37B1"/>
    <w:rsid w:val="002D7E53"/>
    <w:rsid w:val="002E01B1"/>
    <w:rsid w:val="002E0975"/>
    <w:rsid w:val="002E2012"/>
    <w:rsid w:val="002E2C52"/>
    <w:rsid w:val="002E3D2B"/>
    <w:rsid w:val="002E5AA5"/>
    <w:rsid w:val="002E7328"/>
    <w:rsid w:val="002E7A6A"/>
    <w:rsid w:val="002F08AD"/>
    <w:rsid w:val="002F2690"/>
    <w:rsid w:val="00310793"/>
    <w:rsid w:val="00316916"/>
    <w:rsid w:val="00317108"/>
    <w:rsid w:val="0031771A"/>
    <w:rsid w:val="00321AEF"/>
    <w:rsid w:val="0032300F"/>
    <w:rsid w:val="00326F49"/>
    <w:rsid w:val="00332DB1"/>
    <w:rsid w:val="003331CB"/>
    <w:rsid w:val="00334225"/>
    <w:rsid w:val="0033616C"/>
    <w:rsid w:val="00344022"/>
    <w:rsid w:val="003478E8"/>
    <w:rsid w:val="00350741"/>
    <w:rsid w:val="00352511"/>
    <w:rsid w:val="00355DD2"/>
    <w:rsid w:val="00360BEF"/>
    <w:rsid w:val="0036213E"/>
    <w:rsid w:val="00363ABF"/>
    <w:rsid w:val="00372E57"/>
    <w:rsid w:val="00373701"/>
    <w:rsid w:val="00375D36"/>
    <w:rsid w:val="00377F40"/>
    <w:rsid w:val="00380BF5"/>
    <w:rsid w:val="003851F1"/>
    <w:rsid w:val="00385FAA"/>
    <w:rsid w:val="00386332"/>
    <w:rsid w:val="003868C1"/>
    <w:rsid w:val="003A0045"/>
    <w:rsid w:val="003A4025"/>
    <w:rsid w:val="003A57F5"/>
    <w:rsid w:val="003A6470"/>
    <w:rsid w:val="003B0CAC"/>
    <w:rsid w:val="003B0F26"/>
    <w:rsid w:val="003B38CA"/>
    <w:rsid w:val="003B55FE"/>
    <w:rsid w:val="003B5DB9"/>
    <w:rsid w:val="003C0237"/>
    <w:rsid w:val="003C0514"/>
    <w:rsid w:val="003C0E2A"/>
    <w:rsid w:val="003C1CCB"/>
    <w:rsid w:val="003C2971"/>
    <w:rsid w:val="003C48BF"/>
    <w:rsid w:val="003C7BCA"/>
    <w:rsid w:val="003D1332"/>
    <w:rsid w:val="003D3209"/>
    <w:rsid w:val="003D4E76"/>
    <w:rsid w:val="003D6BA9"/>
    <w:rsid w:val="003D6C5A"/>
    <w:rsid w:val="003E2495"/>
    <w:rsid w:val="003E2FA2"/>
    <w:rsid w:val="003E31F4"/>
    <w:rsid w:val="003E3B1D"/>
    <w:rsid w:val="003F07D0"/>
    <w:rsid w:val="003F5F06"/>
    <w:rsid w:val="003F608C"/>
    <w:rsid w:val="0040255D"/>
    <w:rsid w:val="0040263E"/>
    <w:rsid w:val="00405888"/>
    <w:rsid w:val="00414D9E"/>
    <w:rsid w:val="004178F6"/>
    <w:rsid w:val="00425DD7"/>
    <w:rsid w:val="0043224B"/>
    <w:rsid w:val="0043627C"/>
    <w:rsid w:val="004371CE"/>
    <w:rsid w:val="004413C5"/>
    <w:rsid w:val="004418B8"/>
    <w:rsid w:val="004428D0"/>
    <w:rsid w:val="00444061"/>
    <w:rsid w:val="00444837"/>
    <w:rsid w:val="004474DA"/>
    <w:rsid w:val="00451D02"/>
    <w:rsid w:val="00452067"/>
    <w:rsid w:val="00453AD3"/>
    <w:rsid w:val="00455A34"/>
    <w:rsid w:val="00455E6E"/>
    <w:rsid w:val="004573EA"/>
    <w:rsid w:val="004670A6"/>
    <w:rsid w:val="00467ACD"/>
    <w:rsid w:val="00467CF8"/>
    <w:rsid w:val="004735FC"/>
    <w:rsid w:val="0047494B"/>
    <w:rsid w:val="004763F2"/>
    <w:rsid w:val="00481B26"/>
    <w:rsid w:val="0049069B"/>
    <w:rsid w:val="00493619"/>
    <w:rsid w:val="0049438A"/>
    <w:rsid w:val="004956B5"/>
    <w:rsid w:val="004A1038"/>
    <w:rsid w:val="004A1741"/>
    <w:rsid w:val="004B2CA3"/>
    <w:rsid w:val="004B3D0B"/>
    <w:rsid w:val="004B4A77"/>
    <w:rsid w:val="004C28FB"/>
    <w:rsid w:val="004C3900"/>
    <w:rsid w:val="004D2357"/>
    <w:rsid w:val="004D28A4"/>
    <w:rsid w:val="004D3192"/>
    <w:rsid w:val="004E4F82"/>
    <w:rsid w:val="004E64D0"/>
    <w:rsid w:val="004E7CF9"/>
    <w:rsid w:val="004F6D5A"/>
    <w:rsid w:val="00500DE1"/>
    <w:rsid w:val="00501062"/>
    <w:rsid w:val="00503A4B"/>
    <w:rsid w:val="00504A3D"/>
    <w:rsid w:val="00505869"/>
    <w:rsid w:val="0051420A"/>
    <w:rsid w:val="00514B36"/>
    <w:rsid w:val="00515133"/>
    <w:rsid w:val="0051560F"/>
    <w:rsid w:val="0051679C"/>
    <w:rsid w:val="005178DC"/>
    <w:rsid w:val="005211AD"/>
    <w:rsid w:val="00525CFA"/>
    <w:rsid w:val="00526960"/>
    <w:rsid w:val="0052781D"/>
    <w:rsid w:val="00531D35"/>
    <w:rsid w:val="00541AC3"/>
    <w:rsid w:val="00542649"/>
    <w:rsid w:val="0054381C"/>
    <w:rsid w:val="00545967"/>
    <w:rsid w:val="005542E1"/>
    <w:rsid w:val="00556184"/>
    <w:rsid w:val="005634E6"/>
    <w:rsid w:val="005636CB"/>
    <w:rsid w:val="00564A09"/>
    <w:rsid w:val="00565C90"/>
    <w:rsid w:val="00571AB7"/>
    <w:rsid w:val="005800CF"/>
    <w:rsid w:val="0058608C"/>
    <w:rsid w:val="00594F52"/>
    <w:rsid w:val="00597BB1"/>
    <w:rsid w:val="005A12EA"/>
    <w:rsid w:val="005A2AF6"/>
    <w:rsid w:val="005A66C5"/>
    <w:rsid w:val="005B27A8"/>
    <w:rsid w:val="005C155C"/>
    <w:rsid w:val="005C7EC6"/>
    <w:rsid w:val="005D22F7"/>
    <w:rsid w:val="005D3812"/>
    <w:rsid w:val="005D4E52"/>
    <w:rsid w:val="005D5336"/>
    <w:rsid w:val="005D6BDF"/>
    <w:rsid w:val="005D7389"/>
    <w:rsid w:val="005D7DA4"/>
    <w:rsid w:val="005E2CD4"/>
    <w:rsid w:val="005E54DA"/>
    <w:rsid w:val="005E56CD"/>
    <w:rsid w:val="005E6DF6"/>
    <w:rsid w:val="005F1393"/>
    <w:rsid w:val="005F3621"/>
    <w:rsid w:val="005F525A"/>
    <w:rsid w:val="005F5EFF"/>
    <w:rsid w:val="005F68C2"/>
    <w:rsid w:val="00600555"/>
    <w:rsid w:val="00603B1C"/>
    <w:rsid w:val="00605708"/>
    <w:rsid w:val="00610ECC"/>
    <w:rsid w:val="006151EB"/>
    <w:rsid w:val="00623A28"/>
    <w:rsid w:val="00630A58"/>
    <w:rsid w:val="00635C90"/>
    <w:rsid w:val="006371D3"/>
    <w:rsid w:val="00637DE4"/>
    <w:rsid w:val="00642F41"/>
    <w:rsid w:val="00644680"/>
    <w:rsid w:val="006562F5"/>
    <w:rsid w:val="00665035"/>
    <w:rsid w:val="00665DB7"/>
    <w:rsid w:val="006666B2"/>
    <w:rsid w:val="00673142"/>
    <w:rsid w:val="00673D9B"/>
    <w:rsid w:val="006753CD"/>
    <w:rsid w:val="0067744A"/>
    <w:rsid w:val="006827A9"/>
    <w:rsid w:val="0068615B"/>
    <w:rsid w:val="00687C9D"/>
    <w:rsid w:val="0069378A"/>
    <w:rsid w:val="00696E3F"/>
    <w:rsid w:val="00696F8F"/>
    <w:rsid w:val="006A06FB"/>
    <w:rsid w:val="006B1FA5"/>
    <w:rsid w:val="006B3C3D"/>
    <w:rsid w:val="006C1E42"/>
    <w:rsid w:val="006C3A2E"/>
    <w:rsid w:val="006D06C8"/>
    <w:rsid w:val="006D2357"/>
    <w:rsid w:val="006D28A9"/>
    <w:rsid w:val="006E1356"/>
    <w:rsid w:val="006E2EAA"/>
    <w:rsid w:val="006E5EDC"/>
    <w:rsid w:val="006E7C34"/>
    <w:rsid w:val="00707B2E"/>
    <w:rsid w:val="007117E0"/>
    <w:rsid w:val="007207BB"/>
    <w:rsid w:val="007253D9"/>
    <w:rsid w:val="00727872"/>
    <w:rsid w:val="00732125"/>
    <w:rsid w:val="00732CC9"/>
    <w:rsid w:val="00736C22"/>
    <w:rsid w:val="007415BD"/>
    <w:rsid w:val="00743EA3"/>
    <w:rsid w:val="00744542"/>
    <w:rsid w:val="0074490A"/>
    <w:rsid w:val="007474BE"/>
    <w:rsid w:val="0076114F"/>
    <w:rsid w:val="00763B7A"/>
    <w:rsid w:val="00764516"/>
    <w:rsid w:val="00765F02"/>
    <w:rsid w:val="00774615"/>
    <w:rsid w:val="00783D32"/>
    <w:rsid w:val="0079412E"/>
    <w:rsid w:val="00795FC5"/>
    <w:rsid w:val="0079650D"/>
    <w:rsid w:val="00797AB4"/>
    <w:rsid w:val="00797CD1"/>
    <w:rsid w:val="007A0FD3"/>
    <w:rsid w:val="007A2BD4"/>
    <w:rsid w:val="007B0853"/>
    <w:rsid w:val="007B3030"/>
    <w:rsid w:val="007B3FE7"/>
    <w:rsid w:val="007B472E"/>
    <w:rsid w:val="007B7565"/>
    <w:rsid w:val="007C43E0"/>
    <w:rsid w:val="007C487E"/>
    <w:rsid w:val="007C4E86"/>
    <w:rsid w:val="007D07B7"/>
    <w:rsid w:val="007D0FE9"/>
    <w:rsid w:val="007E3B24"/>
    <w:rsid w:val="007E3F51"/>
    <w:rsid w:val="007E77CE"/>
    <w:rsid w:val="00811415"/>
    <w:rsid w:val="008120B5"/>
    <w:rsid w:val="00825969"/>
    <w:rsid w:val="00825BB5"/>
    <w:rsid w:val="0082601E"/>
    <w:rsid w:val="008307EB"/>
    <w:rsid w:val="008366B8"/>
    <w:rsid w:val="0083684C"/>
    <w:rsid w:val="008434C5"/>
    <w:rsid w:val="008438DC"/>
    <w:rsid w:val="00850C45"/>
    <w:rsid w:val="00853275"/>
    <w:rsid w:val="0085495B"/>
    <w:rsid w:val="0085722A"/>
    <w:rsid w:val="0086389E"/>
    <w:rsid w:val="00871969"/>
    <w:rsid w:val="0087261D"/>
    <w:rsid w:val="0087691C"/>
    <w:rsid w:val="00881BB3"/>
    <w:rsid w:val="008825F8"/>
    <w:rsid w:val="00884EA2"/>
    <w:rsid w:val="00885A0F"/>
    <w:rsid w:val="00890B05"/>
    <w:rsid w:val="00896BD0"/>
    <w:rsid w:val="00897C21"/>
    <w:rsid w:val="008A2E5B"/>
    <w:rsid w:val="008A4B11"/>
    <w:rsid w:val="008A5221"/>
    <w:rsid w:val="008A667D"/>
    <w:rsid w:val="008A74BC"/>
    <w:rsid w:val="008A7CAF"/>
    <w:rsid w:val="008C057D"/>
    <w:rsid w:val="008C49CC"/>
    <w:rsid w:val="008C6F0D"/>
    <w:rsid w:val="008E16BB"/>
    <w:rsid w:val="008E7511"/>
    <w:rsid w:val="008F0246"/>
    <w:rsid w:val="008F239E"/>
    <w:rsid w:val="008F57ED"/>
    <w:rsid w:val="00900FD9"/>
    <w:rsid w:val="0091195D"/>
    <w:rsid w:val="00913E7D"/>
    <w:rsid w:val="00915931"/>
    <w:rsid w:val="00915A7A"/>
    <w:rsid w:val="00917260"/>
    <w:rsid w:val="00923345"/>
    <w:rsid w:val="00925A45"/>
    <w:rsid w:val="00925D6F"/>
    <w:rsid w:val="00926D4C"/>
    <w:rsid w:val="00931C4D"/>
    <w:rsid w:val="0093274D"/>
    <w:rsid w:val="00932AB0"/>
    <w:rsid w:val="00935491"/>
    <w:rsid w:val="00935687"/>
    <w:rsid w:val="00937CA8"/>
    <w:rsid w:val="00940821"/>
    <w:rsid w:val="00940E9E"/>
    <w:rsid w:val="00942840"/>
    <w:rsid w:val="00943B81"/>
    <w:rsid w:val="009465B8"/>
    <w:rsid w:val="00946F62"/>
    <w:rsid w:val="00953767"/>
    <w:rsid w:val="00953A8B"/>
    <w:rsid w:val="00961863"/>
    <w:rsid w:val="0096385D"/>
    <w:rsid w:val="00964A2E"/>
    <w:rsid w:val="00966374"/>
    <w:rsid w:val="009665F3"/>
    <w:rsid w:val="0097418E"/>
    <w:rsid w:val="00976B2B"/>
    <w:rsid w:val="009771A0"/>
    <w:rsid w:val="00977C9F"/>
    <w:rsid w:val="00977E44"/>
    <w:rsid w:val="0098253B"/>
    <w:rsid w:val="00996F39"/>
    <w:rsid w:val="009A7498"/>
    <w:rsid w:val="009B2E34"/>
    <w:rsid w:val="009B53C6"/>
    <w:rsid w:val="009B712A"/>
    <w:rsid w:val="009C3276"/>
    <w:rsid w:val="009C475C"/>
    <w:rsid w:val="009C5336"/>
    <w:rsid w:val="009D0330"/>
    <w:rsid w:val="009D3860"/>
    <w:rsid w:val="009D56CA"/>
    <w:rsid w:val="009D5F51"/>
    <w:rsid w:val="009D677F"/>
    <w:rsid w:val="009D6CE0"/>
    <w:rsid w:val="009E43E9"/>
    <w:rsid w:val="009F5800"/>
    <w:rsid w:val="00A02FBC"/>
    <w:rsid w:val="00A043A6"/>
    <w:rsid w:val="00A16946"/>
    <w:rsid w:val="00A16F09"/>
    <w:rsid w:val="00A23107"/>
    <w:rsid w:val="00A23356"/>
    <w:rsid w:val="00A27723"/>
    <w:rsid w:val="00A33FE6"/>
    <w:rsid w:val="00A3642F"/>
    <w:rsid w:val="00A4026E"/>
    <w:rsid w:val="00A44D9A"/>
    <w:rsid w:val="00A44F8A"/>
    <w:rsid w:val="00A47DD8"/>
    <w:rsid w:val="00A52B44"/>
    <w:rsid w:val="00A541C8"/>
    <w:rsid w:val="00A56A0B"/>
    <w:rsid w:val="00A57066"/>
    <w:rsid w:val="00A573CD"/>
    <w:rsid w:val="00A5773F"/>
    <w:rsid w:val="00A62C71"/>
    <w:rsid w:val="00A65A3B"/>
    <w:rsid w:val="00A67E7C"/>
    <w:rsid w:val="00A70818"/>
    <w:rsid w:val="00A720CD"/>
    <w:rsid w:val="00A72C40"/>
    <w:rsid w:val="00A74621"/>
    <w:rsid w:val="00A74694"/>
    <w:rsid w:val="00A81231"/>
    <w:rsid w:val="00A827BE"/>
    <w:rsid w:val="00A85D6A"/>
    <w:rsid w:val="00A87094"/>
    <w:rsid w:val="00A91E50"/>
    <w:rsid w:val="00A9211F"/>
    <w:rsid w:val="00AA0809"/>
    <w:rsid w:val="00AA0CB2"/>
    <w:rsid w:val="00AA3293"/>
    <w:rsid w:val="00AA4862"/>
    <w:rsid w:val="00AB5A18"/>
    <w:rsid w:val="00AB5DC6"/>
    <w:rsid w:val="00AC30D9"/>
    <w:rsid w:val="00AC5C66"/>
    <w:rsid w:val="00AC6028"/>
    <w:rsid w:val="00AC635D"/>
    <w:rsid w:val="00AC690A"/>
    <w:rsid w:val="00AC7F95"/>
    <w:rsid w:val="00AD00E5"/>
    <w:rsid w:val="00AD1BC5"/>
    <w:rsid w:val="00AD5D7D"/>
    <w:rsid w:val="00AE170B"/>
    <w:rsid w:val="00AE7E48"/>
    <w:rsid w:val="00AF19D7"/>
    <w:rsid w:val="00AF26C2"/>
    <w:rsid w:val="00AF365F"/>
    <w:rsid w:val="00AF6A96"/>
    <w:rsid w:val="00AF753C"/>
    <w:rsid w:val="00B03222"/>
    <w:rsid w:val="00B03C23"/>
    <w:rsid w:val="00B03CC3"/>
    <w:rsid w:val="00B132C3"/>
    <w:rsid w:val="00B22479"/>
    <w:rsid w:val="00B267C6"/>
    <w:rsid w:val="00B3039B"/>
    <w:rsid w:val="00B3470F"/>
    <w:rsid w:val="00B42B37"/>
    <w:rsid w:val="00B520B9"/>
    <w:rsid w:val="00B5347C"/>
    <w:rsid w:val="00B554A9"/>
    <w:rsid w:val="00B5686A"/>
    <w:rsid w:val="00B62548"/>
    <w:rsid w:val="00B655C9"/>
    <w:rsid w:val="00B65B63"/>
    <w:rsid w:val="00B73301"/>
    <w:rsid w:val="00B809EA"/>
    <w:rsid w:val="00B81B40"/>
    <w:rsid w:val="00B873F6"/>
    <w:rsid w:val="00B9128F"/>
    <w:rsid w:val="00B96B75"/>
    <w:rsid w:val="00B97363"/>
    <w:rsid w:val="00BA6E6A"/>
    <w:rsid w:val="00BB7A04"/>
    <w:rsid w:val="00BC0288"/>
    <w:rsid w:val="00BC2C27"/>
    <w:rsid w:val="00BE13ED"/>
    <w:rsid w:val="00BE4B58"/>
    <w:rsid w:val="00BE6A57"/>
    <w:rsid w:val="00BF7FCE"/>
    <w:rsid w:val="00C0010B"/>
    <w:rsid w:val="00C00723"/>
    <w:rsid w:val="00C04333"/>
    <w:rsid w:val="00C073C7"/>
    <w:rsid w:val="00C31237"/>
    <w:rsid w:val="00C3745D"/>
    <w:rsid w:val="00C4125E"/>
    <w:rsid w:val="00C4437E"/>
    <w:rsid w:val="00C45BDA"/>
    <w:rsid w:val="00C47F3C"/>
    <w:rsid w:val="00C57F9C"/>
    <w:rsid w:val="00C642F8"/>
    <w:rsid w:val="00C67E85"/>
    <w:rsid w:val="00C7321C"/>
    <w:rsid w:val="00C81CE1"/>
    <w:rsid w:val="00C81F1B"/>
    <w:rsid w:val="00C84733"/>
    <w:rsid w:val="00C90EB8"/>
    <w:rsid w:val="00C962DC"/>
    <w:rsid w:val="00CA4DC9"/>
    <w:rsid w:val="00CB0842"/>
    <w:rsid w:val="00CB47F8"/>
    <w:rsid w:val="00CB4A7A"/>
    <w:rsid w:val="00CB4ADF"/>
    <w:rsid w:val="00CB4F17"/>
    <w:rsid w:val="00CC1C2B"/>
    <w:rsid w:val="00CC589C"/>
    <w:rsid w:val="00CD303C"/>
    <w:rsid w:val="00CD3F72"/>
    <w:rsid w:val="00CD70CA"/>
    <w:rsid w:val="00CE278C"/>
    <w:rsid w:val="00CE68C7"/>
    <w:rsid w:val="00CF36CD"/>
    <w:rsid w:val="00CF4A8E"/>
    <w:rsid w:val="00CF5771"/>
    <w:rsid w:val="00CF7B4B"/>
    <w:rsid w:val="00D04C6D"/>
    <w:rsid w:val="00D11061"/>
    <w:rsid w:val="00D13BBF"/>
    <w:rsid w:val="00D14337"/>
    <w:rsid w:val="00D15C55"/>
    <w:rsid w:val="00D178F8"/>
    <w:rsid w:val="00D2015B"/>
    <w:rsid w:val="00D256F6"/>
    <w:rsid w:val="00D25B84"/>
    <w:rsid w:val="00D30E05"/>
    <w:rsid w:val="00D31006"/>
    <w:rsid w:val="00D315D9"/>
    <w:rsid w:val="00D32F47"/>
    <w:rsid w:val="00D33696"/>
    <w:rsid w:val="00D41CFA"/>
    <w:rsid w:val="00D44C6D"/>
    <w:rsid w:val="00D4765D"/>
    <w:rsid w:val="00D47D82"/>
    <w:rsid w:val="00D51BC7"/>
    <w:rsid w:val="00D542C4"/>
    <w:rsid w:val="00D55856"/>
    <w:rsid w:val="00D6104B"/>
    <w:rsid w:val="00D61FE5"/>
    <w:rsid w:val="00D62BCC"/>
    <w:rsid w:val="00D63C23"/>
    <w:rsid w:val="00D64DFC"/>
    <w:rsid w:val="00D65B1D"/>
    <w:rsid w:val="00D66669"/>
    <w:rsid w:val="00D666DB"/>
    <w:rsid w:val="00D66E35"/>
    <w:rsid w:val="00D67A00"/>
    <w:rsid w:val="00D70A32"/>
    <w:rsid w:val="00D7342D"/>
    <w:rsid w:val="00D748BC"/>
    <w:rsid w:val="00D75812"/>
    <w:rsid w:val="00D75849"/>
    <w:rsid w:val="00D81DBF"/>
    <w:rsid w:val="00D870F3"/>
    <w:rsid w:val="00D93DFE"/>
    <w:rsid w:val="00DA12EF"/>
    <w:rsid w:val="00DA4CF1"/>
    <w:rsid w:val="00DA7269"/>
    <w:rsid w:val="00DB08B2"/>
    <w:rsid w:val="00DB1095"/>
    <w:rsid w:val="00DB3126"/>
    <w:rsid w:val="00DB3D39"/>
    <w:rsid w:val="00DB59C6"/>
    <w:rsid w:val="00DC087E"/>
    <w:rsid w:val="00DC20CC"/>
    <w:rsid w:val="00DC35AF"/>
    <w:rsid w:val="00DC3D63"/>
    <w:rsid w:val="00DC5400"/>
    <w:rsid w:val="00DC6B7F"/>
    <w:rsid w:val="00DC7259"/>
    <w:rsid w:val="00DD20D8"/>
    <w:rsid w:val="00DD706C"/>
    <w:rsid w:val="00DE0A0A"/>
    <w:rsid w:val="00DE279D"/>
    <w:rsid w:val="00DE43C5"/>
    <w:rsid w:val="00DE47C3"/>
    <w:rsid w:val="00DE6B9E"/>
    <w:rsid w:val="00DF0E07"/>
    <w:rsid w:val="00DF7683"/>
    <w:rsid w:val="00E0017B"/>
    <w:rsid w:val="00E05B24"/>
    <w:rsid w:val="00E076AC"/>
    <w:rsid w:val="00E14836"/>
    <w:rsid w:val="00E15D89"/>
    <w:rsid w:val="00E178F6"/>
    <w:rsid w:val="00E2441E"/>
    <w:rsid w:val="00E2608E"/>
    <w:rsid w:val="00E32279"/>
    <w:rsid w:val="00E359C0"/>
    <w:rsid w:val="00E370F9"/>
    <w:rsid w:val="00E42394"/>
    <w:rsid w:val="00E42E8A"/>
    <w:rsid w:val="00E43116"/>
    <w:rsid w:val="00E525C0"/>
    <w:rsid w:val="00E53BB6"/>
    <w:rsid w:val="00E557AB"/>
    <w:rsid w:val="00E57217"/>
    <w:rsid w:val="00E574B9"/>
    <w:rsid w:val="00E62FCF"/>
    <w:rsid w:val="00E668BF"/>
    <w:rsid w:val="00E70415"/>
    <w:rsid w:val="00E72614"/>
    <w:rsid w:val="00E77CEF"/>
    <w:rsid w:val="00E866B9"/>
    <w:rsid w:val="00E90007"/>
    <w:rsid w:val="00E92B63"/>
    <w:rsid w:val="00EA1245"/>
    <w:rsid w:val="00EA4F72"/>
    <w:rsid w:val="00EB01D9"/>
    <w:rsid w:val="00EB28CB"/>
    <w:rsid w:val="00EB502F"/>
    <w:rsid w:val="00EB59B2"/>
    <w:rsid w:val="00EC03C9"/>
    <w:rsid w:val="00EC356D"/>
    <w:rsid w:val="00EC517D"/>
    <w:rsid w:val="00ED157C"/>
    <w:rsid w:val="00ED2D27"/>
    <w:rsid w:val="00ED3629"/>
    <w:rsid w:val="00ED68CC"/>
    <w:rsid w:val="00EE5169"/>
    <w:rsid w:val="00EE763D"/>
    <w:rsid w:val="00EF1F00"/>
    <w:rsid w:val="00EF47D0"/>
    <w:rsid w:val="00F0224E"/>
    <w:rsid w:val="00F03D6E"/>
    <w:rsid w:val="00F11B6B"/>
    <w:rsid w:val="00F12EFF"/>
    <w:rsid w:val="00F161B7"/>
    <w:rsid w:val="00F27D59"/>
    <w:rsid w:val="00F30419"/>
    <w:rsid w:val="00F30F32"/>
    <w:rsid w:val="00F33814"/>
    <w:rsid w:val="00F35B28"/>
    <w:rsid w:val="00F35B55"/>
    <w:rsid w:val="00F37D26"/>
    <w:rsid w:val="00F42D3B"/>
    <w:rsid w:val="00F47B86"/>
    <w:rsid w:val="00F50969"/>
    <w:rsid w:val="00F50AD8"/>
    <w:rsid w:val="00F519FE"/>
    <w:rsid w:val="00F52953"/>
    <w:rsid w:val="00F61849"/>
    <w:rsid w:val="00F648CF"/>
    <w:rsid w:val="00F64927"/>
    <w:rsid w:val="00F732A2"/>
    <w:rsid w:val="00F735B1"/>
    <w:rsid w:val="00F749AD"/>
    <w:rsid w:val="00F74E39"/>
    <w:rsid w:val="00F75221"/>
    <w:rsid w:val="00F771AB"/>
    <w:rsid w:val="00F83EFD"/>
    <w:rsid w:val="00F83FDE"/>
    <w:rsid w:val="00F850E2"/>
    <w:rsid w:val="00F85A88"/>
    <w:rsid w:val="00F8758F"/>
    <w:rsid w:val="00F95A74"/>
    <w:rsid w:val="00F9710B"/>
    <w:rsid w:val="00FA768E"/>
    <w:rsid w:val="00FB2F19"/>
    <w:rsid w:val="00FB6F65"/>
    <w:rsid w:val="00FC31F4"/>
    <w:rsid w:val="00FC7EDA"/>
    <w:rsid w:val="00FD1C64"/>
    <w:rsid w:val="00FE09F6"/>
    <w:rsid w:val="00FE4506"/>
    <w:rsid w:val="00FE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6348B"/>
  <w15:chartTrackingRefBased/>
  <w15:docId w15:val="{95780E3F-54BB-492E-89AC-8E95D322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7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77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DoubleSpacing">
    <w:name w:val="Double  Spacing"/>
    <w:basedOn w:val="Normal"/>
    <w:link w:val="DoubleSpacingChar"/>
    <w:qFormat/>
    <w:rsid w:val="000754E9"/>
    <w:rPr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A3293"/>
    <w:pPr>
      <w:spacing w:after="0" w:line="240" w:lineRule="auto"/>
    </w:pPr>
    <w:rPr>
      <w:sz w:val="20"/>
      <w:szCs w:val="20"/>
    </w:rPr>
  </w:style>
  <w:style w:type="character" w:customStyle="1" w:styleId="DoubleSpacingChar">
    <w:name w:val="Double  Spacing Char"/>
    <w:basedOn w:val="DefaultParagraphFont"/>
    <w:link w:val="DoubleSpacing"/>
    <w:rsid w:val="000754E9"/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32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32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71FCF-D8A0-41B4-A1F1-678B146F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3944</TotalTime>
  <Pages>7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Mcmillan</dc:creator>
  <cp:keywords/>
  <dc:description/>
  <cp:lastModifiedBy>Shannon Mcmillan</cp:lastModifiedBy>
  <cp:revision>712</cp:revision>
  <dcterms:created xsi:type="dcterms:W3CDTF">2021-11-23T09:40:00Z</dcterms:created>
  <dcterms:modified xsi:type="dcterms:W3CDTF">2021-12-13T04:29:00Z</dcterms:modified>
</cp:coreProperties>
</file>